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F6F" w:rsidRDefault="00CD35AA" w:rsidP="000176DD">
      <w:r>
        <w:t>BÁO CÁO</w:t>
      </w:r>
      <w:r w:rsidR="00C74F5C">
        <w:t xml:space="preserve"> SO SÁNH</w:t>
      </w:r>
      <w:r>
        <w:t xml:space="preserve"> </w:t>
      </w:r>
    </w:p>
    <w:p w:rsidR="00794C4E" w:rsidRDefault="00CD35AA" w:rsidP="00325253">
      <w:pPr>
        <w:spacing w:before="0" w:after="0"/>
      </w:pPr>
      <w:r>
        <w:t>SỬA ĐỔ</w:t>
      </w:r>
      <w:r w:rsidR="00794C4E">
        <w:t>I QCVN 07A</w:t>
      </w:r>
      <w:r>
        <w:t xml:space="preserve">:2020/BCT </w:t>
      </w:r>
    </w:p>
    <w:p w:rsidR="004A66DF" w:rsidRPr="000176DD" w:rsidRDefault="00CD35AA" w:rsidP="00325253">
      <w:pPr>
        <w:spacing w:before="0" w:after="0"/>
      </w:pPr>
      <w:r>
        <w:t xml:space="preserve">VỀ </w:t>
      </w:r>
      <w:r w:rsidR="00794C4E" w:rsidRPr="00794C4E">
        <w:rPr>
          <w:lang w:val="vi-VN"/>
        </w:rPr>
        <w:t>QUY CHUẨN KỸ THUẬT QUỐC GIA VỀ CHẤT LƯỢNG AMÔNIẮC CÔNG NGHIỆP</w:t>
      </w:r>
    </w:p>
    <w:tbl>
      <w:tblPr>
        <w:tblStyle w:val="TableGrid"/>
        <w:tblW w:w="0" w:type="auto"/>
        <w:tblInd w:w="-176" w:type="dxa"/>
        <w:tblLayout w:type="fixed"/>
        <w:tblLook w:val="04A0" w:firstRow="1" w:lastRow="0" w:firstColumn="1" w:lastColumn="0" w:noHBand="0" w:noVBand="1"/>
      </w:tblPr>
      <w:tblGrid>
        <w:gridCol w:w="1277"/>
        <w:gridCol w:w="5528"/>
        <w:gridCol w:w="5633"/>
        <w:gridCol w:w="2525"/>
      </w:tblGrid>
      <w:tr w:rsidR="000F539F" w:rsidRPr="000176DD" w:rsidTr="00325253">
        <w:trPr>
          <w:tblHeader/>
        </w:trPr>
        <w:tc>
          <w:tcPr>
            <w:tcW w:w="1277" w:type="dxa"/>
            <w:vAlign w:val="center"/>
          </w:tcPr>
          <w:p w:rsidR="000F539F" w:rsidRPr="000176DD" w:rsidRDefault="000F539F" w:rsidP="000176DD">
            <w:pPr>
              <w:pStyle w:val="NoSpacing"/>
              <w:ind w:firstLine="0"/>
              <w:jc w:val="center"/>
              <w:rPr>
                <w:b/>
                <w:sz w:val="26"/>
                <w:szCs w:val="26"/>
              </w:rPr>
            </w:pPr>
            <w:r w:rsidRPr="000176DD">
              <w:rPr>
                <w:b/>
                <w:sz w:val="26"/>
                <w:szCs w:val="26"/>
              </w:rPr>
              <w:t>Điều, Khoản sửa đổi</w:t>
            </w:r>
          </w:p>
        </w:tc>
        <w:tc>
          <w:tcPr>
            <w:tcW w:w="5528" w:type="dxa"/>
            <w:vAlign w:val="center"/>
          </w:tcPr>
          <w:p w:rsidR="000F539F" w:rsidRPr="000176DD" w:rsidRDefault="000F539F" w:rsidP="000176DD">
            <w:pPr>
              <w:pStyle w:val="NoSpacing"/>
              <w:ind w:firstLine="0"/>
              <w:jc w:val="center"/>
              <w:rPr>
                <w:b/>
                <w:sz w:val="26"/>
                <w:szCs w:val="26"/>
              </w:rPr>
            </w:pPr>
            <w:r w:rsidRPr="000176DD">
              <w:rPr>
                <w:b/>
                <w:sz w:val="26"/>
                <w:szCs w:val="26"/>
              </w:rPr>
              <w:t>Nội dung</w:t>
            </w:r>
          </w:p>
        </w:tc>
        <w:tc>
          <w:tcPr>
            <w:tcW w:w="5633" w:type="dxa"/>
            <w:vAlign w:val="center"/>
          </w:tcPr>
          <w:p w:rsidR="000F539F" w:rsidRPr="000176DD" w:rsidRDefault="000F539F" w:rsidP="000176DD">
            <w:pPr>
              <w:pStyle w:val="NoSpacing"/>
              <w:ind w:firstLine="0"/>
              <w:jc w:val="center"/>
              <w:rPr>
                <w:b/>
                <w:sz w:val="26"/>
                <w:szCs w:val="26"/>
              </w:rPr>
            </w:pPr>
            <w:r w:rsidRPr="000176DD">
              <w:rPr>
                <w:b/>
                <w:sz w:val="26"/>
                <w:szCs w:val="26"/>
              </w:rPr>
              <w:t>Nội dung sửa đổi</w:t>
            </w:r>
          </w:p>
        </w:tc>
        <w:tc>
          <w:tcPr>
            <w:tcW w:w="2525" w:type="dxa"/>
            <w:vAlign w:val="center"/>
          </w:tcPr>
          <w:p w:rsidR="000F539F" w:rsidRPr="000176DD" w:rsidRDefault="00133F6F" w:rsidP="000176DD">
            <w:pPr>
              <w:pStyle w:val="NoSpacing"/>
              <w:ind w:firstLine="0"/>
              <w:jc w:val="center"/>
              <w:rPr>
                <w:b/>
                <w:sz w:val="26"/>
                <w:szCs w:val="26"/>
              </w:rPr>
            </w:pPr>
            <w:r>
              <w:rPr>
                <w:b/>
                <w:sz w:val="26"/>
                <w:szCs w:val="26"/>
              </w:rPr>
              <w:t>Thuyết minh</w:t>
            </w:r>
          </w:p>
        </w:tc>
      </w:tr>
      <w:tr w:rsidR="000F539F" w:rsidRPr="000176DD" w:rsidTr="00325253">
        <w:tc>
          <w:tcPr>
            <w:tcW w:w="14963" w:type="dxa"/>
            <w:gridSpan w:val="4"/>
          </w:tcPr>
          <w:p w:rsidR="000F539F" w:rsidRPr="00794C4E" w:rsidRDefault="00325253" w:rsidP="000176DD">
            <w:pPr>
              <w:pStyle w:val="NoSpacing"/>
              <w:jc w:val="center"/>
              <w:rPr>
                <w:sz w:val="26"/>
                <w:szCs w:val="26"/>
              </w:rPr>
            </w:pPr>
            <w:r>
              <w:rPr>
                <w:b/>
                <w:sz w:val="26"/>
                <w:szCs w:val="26"/>
              </w:rPr>
              <w:t>I</w:t>
            </w:r>
            <w:r w:rsidR="000F539F" w:rsidRPr="000176DD">
              <w:rPr>
                <w:b/>
                <w:sz w:val="26"/>
                <w:szCs w:val="26"/>
              </w:rPr>
              <w:t>I.</w:t>
            </w:r>
            <w:r w:rsidR="000F539F" w:rsidRPr="000176DD">
              <w:rPr>
                <w:sz w:val="26"/>
                <w:szCs w:val="26"/>
              </w:rPr>
              <w:t xml:space="preserve"> </w:t>
            </w:r>
            <w:r w:rsidR="000F539F" w:rsidRPr="000176DD">
              <w:rPr>
                <w:b/>
                <w:sz w:val="26"/>
                <w:szCs w:val="26"/>
                <w:lang w:val="vi-VN"/>
              </w:rPr>
              <w:t>Quy định về</w:t>
            </w:r>
            <w:r w:rsidR="00794C4E">
              <w:rPr>
                <w:b/>
                <w:sz w:val="26"/>
                <w:szCs w:val="26"/>
                <w:lang w:val="vi-VN"/>
              </w:rPr>
              <w:t xml:space="preserve"> </w:t>
            </w:r>
            <w:r w:rsidR="00794C4E">
              <w:rPr>
                <w:b/>
                <w:sz w:val="26"/>
                <w:szCs w:val="26"/>
              </w:rPr>
              <w:t>kỹ thuật</w:t>
            </w:r>
          </w:p>
        </w:tc>
      </w:tr>
      <w:tr w:rsidR="00306E06" w:rsidRPr="000176DD" w:rsidTr="00325253">
        <w:tc>
          <w:tcPr>
            <w:tcW w:w="1277" w:type="dxa"/>
          </w:tcPr>
          <w:p w:rsidR="00306E06" w:rsidRPr="000176DD" w:rsidRDefault="00306E06" w:rsidP="00794C4E">
            <w:pPr>
              <w:pStyle w:val="NoSpacing"/>
              <w:ind w:firstLine="0"/>
              <w:rPr>
                <w:b/>
                <w:sz w:val="26"/>
                <w:szCs w:val="26"/>
              </w:rPr>
            </w:pPr>
            <w:r w:rsidRPr="000176DD">
              <w:rPr>
                <w:b/>
                <w:sz w:val="26"/>
                <w:szCs w:val="26"/>
              </w:rPr>
              <w:t xml:space="preserve">Nội dung </w:t>
            </w:r>
            <w:r>
              <w:rPr>
                <w:b/>
                <w:sz w:val="26"/>
                <w:szCs w:val="26"/>
              </w:rPr>
              <w:t>Bảng 1 khoản 2</w:t>
            </w:r>
            <w:r w:rsidRPr="000176DD">
              <w:rPr>
                <w:b/>
                <w:sz w:val="26"/>
                <w:szCs w:val="26"/>
              </w:rPr>
              <w:t xml:space="preserve">: </w:t>
            </w:r>
          </w:p>
        </w:tc>
        <w:tc>
          <w:tcPr>
            <w:tcW w:w="5528" w:type="dxa"/>
          </w:tcPr>
          <w:tbl>
            <w:tblPr>
              <w:tblW w:w="5131" w:type="dxa"/>
              <w:tblLayout w:type="fixed"/>
              <w:tblLook w:val="04A0" w:firstRow="1" w:lastRow="0" w:firstColumn="1" w:lastColumn="0" w:noHBand="0" w:noVBand="1"/>
            </w:tblPr>
            <w:tblGrid>
              <w:gridCol w:w="735"/>
              <w:gridCol w:w="1033"/>
              <w:gridCol w:w="986"/>
              <w:gridCol w:w="993"/>
              <w:gridCol w:w="1384"/>
            </w:tblGrid>
            <w:tr w:rsidR="00306E06" w:rsidRPr="00306E06" w:rsidTr="00325253">
              <w:trPr>
                <w:trHeight w:val="350"/>
              </w:trPr>
              <w:tc>
                <w:tcPr>
                  <w:tcW w:w="7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6E06" w:rsidRPr="00306E06" w:rsidRDefault="00306E06" w:rsidP="008723F6">
                  <w:pPr>
                    <w:widowControl w:val="0"/>
                    <w:rPr>
                      <w:bCs/>
                      <w:color w:val="000000"/>
                      <w:sz w:val="20"/>
                      <w:szCs w:val="20"/>
                    </w:rPr>
                  </w:pPr>
                  <w:r w:rsidRPr="00306E06">
                    <w:rPr>
                      <w:bCs/>
                      <w:sz w:val="20"/>
                      <w:szCs w:val="20"/>
                    </w:rPr>
                    <w:t>STT</w:t>
                  </w:r>
                </w:p>
              </w:tc>
              <w:tc>
                <w:tcPr>
                  <w:tcW w:w="1033" w:type="dxa"/>
                  <w:tcBorders>
                    <w:top w:val="single" w:sz="4" w:space="0" w:color="auto"/>
                    <w:left w:val="nil"/>
                    <w:bottom w:val="single" w:sz="4" w:space="0" w:color="auto"/>
                    <w:right w:val="single" w:sz="4" w:space="0" w:color="auto"/>
                  </w:tcBorders>
                  <w:shd w:val="clear" w:color="000000" w:fill="FFFFFF"/>
                  <w:vAlign w:val="center"/>
                  <w:hideMark/>
                </w:tcPr>
                <w:p w:rsidR="00306E06" w:rsidRPr="00306E06" w:rsidRDefault="00306E06" w:rsidP="008723F6">
                  <w:pPr>
                    <w:widowControl w:val="0"/>
                    <w:rPr>
                      <w:bCs/>
                      <w:color w:val="000000"/>
                      <w:sz w:val="20"/>
                      <w:szCs w:val="20"/>
                    </w:rPr>
                  </w:pPr>
                  <w:r w:rsidRPr="00306E06">
                    <w:rPr>
                      <w:bCs/>
                      <w:sz w:val="20"/>
                      <w:szCs w:val="20"/>
                    </w:rPr>
                    <w:t>Chỉ tiêu</w:t>
                  </w:r>
                </w:p>
              </w:tc>
              <w:tc>
                <w:tcPr>
                  <w:tcW w:w="1979" w:type="dxa"/>
                  <w:gridSpan w:val="2"/>
                  <w:tcBorders>
                    <w:top w:val="single" w:sz="4" w:space="0" w:color="auto"/>
                    <w:left w:val="nil"/>
                    <w:bottom w:val="single" w:sz="4" w:space="0" w:color="auto"/>
                    <w:right w:val="single" w:sz="4" w:space="0" w:color="auto"/>
                  </w:tcBorders>
                  <w:shd w:val="clear" w:color="000000" w:fill="FFFFFF"/>
                  <w:vAlign w:val="center"/>
                  <w:hideMark/>
                </w:tcPr>
                <w:p w:rsidR="00306E06" w:rsidRPr="00306E06" w:rsidRDefault="00306E06" w:rsidP="008723F6">
                  <w:pPr>
                    <w:widowControl w:val="0"/>
                    <w:rPr>
                      <w:bCs/>
                      <w:color w:val="000000"/>
                      <w:sz w:val="20"/>
                      <w:szCs w:val="20"/>
                    </w:rPr>
                  </w:pPr>
                  <w:r w:rsidRPr="00306E06">
                    <w:rPr>
                      <w:bCs/>
                      <w:sz w:val="20"/>
                      <w:szCs w:val="20"/>
                    </w:rPr>
                    <w:t>Mức chất lượng</w:t>
                  </w:r>
                </w:p>
              </w:tc>
              <w:tc>
                <w:tcPr>
                  <w:tcW w:w="1384" w:type="dxa"/>
                  <w:tcBorders>
                    <w:top w:val="single" w:sz="4" w:space="0" w:color="auto"/>
                    <w:left w:val="nil"/>
                    <w:bottom w:val="single" w:sz="4" w:space="0" w:color="auto"/>
                    <w:right w:val="single" w:sz="4" w:space="0" w:color="auto"/>
                  </w:tcBorders>
                  <w:shd w:val="clear" w:color="000000" w:fill="FFFFFF"/>
                  <w:vAlign w:val="center"/>
                  <w:hideMark/>
                </w:tcPr>
                <w:p w:rsidR="00306E06" w:rsidRPr="00306E06" w:rsidRDefault="00306E06" w:rsidP="00306E06">
                  <w:pPr>
                    <w:widowControl w:val="0"/>
                    <w:rPr>
                      <w:bCs/>
                      <w:color w:val="000000"/>
                      <w:sz w:val="20"/>
                      <w:szCs w:val="20"/>
                    </w:rPr>
                  </w:pPr>
                  <w:r w:rsidRPr="00306E06">
                    <w:rPr>
                      <w:bCs/>
                      <w:sz w:val="20"/>
                      <w:szCs w:val="20"/>
                    </w:rPr>
                    <w:t>Phương pháp thử</w:t>
                  </w:r>
                </w:p>
              </w:tc>
            </w:tr>
            <w:tr w:rsidR="00325253" w:rsidRPr="00306E06" w:rsidTr="00325253">
              <w:trPr>
                <w:trHeight w:val="1080"/>
              </w:trPr>
              <w:tc>
                <w:tcPr>
                  <w:tcW w:w="735" w:type="dxa"/>
                  <w:tcBorders>
                    <w:top w:val="nil"/>
                    <w:left w:val="single" w:sz="4" w:space="0" w:color="auto"/>
                    <w:bottom w:val="single" w:sz="4" w:space="0" w:color="auto"/>
                    <w:right w:val="single" w:sz="4" w:space="0" w:color="auto"/>
                  </w:tcBorders>
                  <w:shd w:val="clear" w:color="000000" w:fill="FFFFFF"/>
                  <w:vAlign w:val="center"/>
                  <w:hideMark/>
                </w:tcPr>
                <w:p w:rsidR="00306E06" w:rsidRPr="00306E06" w:rsidRDefault="00306E06" w:rsidP="008723F6">
                  <w:pPr>
                    <w:widowControl w:val="0"/>
                    <w:rPr>
                      <w:b w:val="0"/>
                      <w:color w:val="000000"/>
                      <w:sz w:val="20"/>
                      <w:szCs w:val="20"/>
                    </w:rPr>
                  </w:pPr>
                  <w:r w:rsidRPr="00306E06">
                    <w:rPr>
                      <w:b w:val="0"/>
                      <w:sz w:val="20"/>
                      <w:szCs w:val="20"/>
                    </w:rPr>
                    <w:t>1</w:t>
                  </w:r>
                </w:p>
              </w:tc>
              <w:tc>
                <w:tcPr>
                  <w:tcW w:w="1033" w:type="dxa"/>
                  <w:tcBorders>
                    <w:top w:val="nil"/>
                    <w:left w:val="nil"/>
                    <w:bottom w:val="single" w:sz="4" w:space="0" w:color="auto"/>
                    <w:right w:val="single" w:sz="4" w:space="0" w:color="auto"/>
                  </w:tcBorders>
                  <w:shd w:val="clear" w:color="000000" w:fill="FFFFFF"/>
                  <w:vAlign w:val="center"/>
                  <w:hideMark/>
                </w:tcPr>
                <w:p w:rsidR="00306E06" w:rsidRPr="00306E06" w:rsidRDefault="00306E06" w:rsidP="008723F6">
                  <w:pPr>
                    <w:widowControl w:val="0"/>
                    <w:rPr>
                      <w:b w:val="0"/>
                      <w:color w:val="000000"/>
                      <w:sz w:val="20"/>
                      <w:szCs w:val="20"/>
                    </w:rPr>
                  </w:pPr>
                  <w:r w:rsidRPr="00306E06">
                    <w:rPr>
                      <w:b w:val="0"/>
                      <w:sz w:val="20"/>
                      <w:szCs w:val="20"/>
                    </w:rPr>
                    <w:t>Hàm lượng Amôniắc, % khối lượng</w:t>
                  </w:r>
                </w:p>
              </w:tc>
              <w:tc>
                <w:tcPr>
                  <w:tcW w:w="986" w:type="dxa"/>
                  <w:tcBorders>
                    <w:top w:val="nil"/>
                    <w:left w:val="nil"/>
                    <w:bottom w:val="single" w:sz="4" w:space="0" w:color="auto"/>
                    <w:right w:val="single" w:sz="4" w:space="0" w:color="auto"/>
                  </w:tcBorders>
                  <w:shd w:val="clear" w:color="000000" w:fill="FFFFFF"/>
                  <w:vAlign w:val="center"/>
                  <w:hideMark/>
                </w:tcPr>
                <w:p w:rsidR="00306E06" w:rsidRPr="00306E06" w:rsidRDefault="00306E06" w:rsidP="008723F6">
                  <w:pPr>
                    <w:widowControl w:val="0"/>
                    <w:rPr>
                      <w:b w:val="0"/>
                      <w:color w:val="000000"/>
                      <w:sz w:val="20"/>
                      <w:szCs w:val="20"/>
                    </w:rPr>
                  </w:pPr>
                  <w:r w:rsidRPr="00306E06">
                    <w:rPr>
                      <w:b w:val="0"/>
                      <w:sz w:val="20"/>
                      <w:szCs w:val="20"/>
                    </w:rPr>
                    <w:t>Từ 10% đến nhỏ hơn 20%</w:t>
                  </w:r>
                </w:p>
              </w:tc>
              <w:tc>
                <w:tcPr>
                  <w:tcW w:w="993" w:type="dxa"/>
                  <w:tcBorders>
                    <w:top w:val="nil"/>
                    <w:left w:val="nil"/>
                    <w:bottom w:val="single" w:sz="4" w:space="0" w:color="auto"/>
                    <w:right w:val="single" w:sz="4" w:space="0" w:color="auto"/>
                  </w:tcBorders>
                  <w:shd w:val="clear" w:color="000000" w:fill="FFFFFF"/>
                  <w:vAlign w:val="center"/>
                  <w:hideMark/>
                </w:tcPr>
                <w:p w:rsidR="00306E06" w:rsidRPr="00306E06" w:rsidRDefault="00306E06" w:rsidP="008723F6">
                  <w:pPr>
                    <w:widowControl w:val="0"/>
                    <w:rPr>
                      <w:b w:val="0"/>
                      <w:color w:val="000000"/>
                      <w:sz w:val="20"/>
                      <w:szCs w:val="20"/>
                    </w:rPr>
                  </w:pPr>
                  <w:r w:rsidRPr="00306E06">
                    <w:rPr>
                      <w:b w:val="0"/>
                      <w:sz w:val="20"/>
                      <w:szCs w:val="20"/>
                    </w:rPr>
                    <w:t>Từ 20% đến nhỏ hơn 35%</w:t>
                  </w:r>
                </w:p>
              </w:tc>
              <w:tc>
                <w:tcPr>
                  <w:tcW w:w="1384" w:type="dxa"/>
                  <w:tcBorders>
                    <w:top w:val="nil"/>
                    <w:left w:val="nil"/>
                    <w:bottom w:val="single" w:sz="4" w:space="0" w:color="auto"/>
                    <w:right w:val="single" w:sz="4" w:space="0" w:color="auto"/>
                  </w:tcBorders>
                  <w:shd w:val="clear" w:color="000000" w:fill="FFFFFF"/>
                  <w:vAlign w:val="center"/>
                  <w:hideMark/>
                </w:tcPr>
                <w:p w:rsidR="00306E06" w:rsidRPr="00306E06" w:rsidRDefault="00306E06" w:rsidP="00306E06">
                  <w:pPr>
                    <w:widowControl w:val="0"/>
                    <w:jc w:val="both"/>
                    <w:rPr>
                      <w:b w:val="0"/>
                      <w:color w:val="000000"/>
                      <w:sz w:val="20"/>
                      <w:szCs w:val="20"/>
                    </w:rPr>
                  </w:pPr>
                  <w:r w:rsidRPr="00306E06">
                    <w:rPr>
                      <w:b w:val="0"/>
                      <w:sz w:val="20"/>
                      <w:szCs w:val="20"/>
                    </w:rPr>
                    <w:t>- TCVN 2615:2008</w:t>
                  </w:r>
                  <w:r w:rsidRPr="00306E06">
                    <w:rPr>
                      <w:b w:val="0"/>
                      <w:sz w:val="20"/>
                      <w:szCs w:val="20"/>
                    </w:rPr>
                    <w:br/>
                    <w:t>- Mụ</w:t>
                  </w:r>
                  <w:r>
                    <w:rPr>
                      <w:b w:val="0"/>
                      <w:sz w:val="20"/>
                      <w:szCs w:val="20"/>
                    </w:rPr>
                    <w:t>c 3.1.2</w:t>
                  </w:r>
                </w:p>
              </w:tc>
            </w:tr>
            <w:tr w:rsidR="00325253" w:rsidRPr="00306E06" w:rsidTr="00325253">
              <w:trPr>
                <w:trHeight w:val="1440"/>
              </w:trPr>
              <w:tc>
                <w:tcPr>
                  <w:tcW w:w="735" w:type="dxa"/>
                  <w:tcBorders>
                    <w:top w:val="nil"/>
                    <w:left w:val="single" w:sz="4" w:space="0" w:color="auto"/>
                    <w:bottom w:val="single" w:sz="4" w:space="0" w:color="auto"/>
                    <w:right w:val="single" w:sz="4" w:space="0" w:color="auto"/>
                  </w:tcBorders>
                  <w:shd w:val="clear" w:color="000000" w:fill="FFFFFF"/>
                  <w:vAlign w:val="center"/>
                  <w:hideMark/>
                </w:tcPr>
                <w:p w:rsidR="00306E06" w:rsidRPr="00306E06" w:rsidRDefault="00306E06" w:rsidP="008723F6">
                  <w:pPr>
                    <w:widowControl w:val="0"/>
                    <w:rPr>
                      <w:b w:val="0"/>
                      <w:color w:val="000000"/>
                      <w:sz w:val="20"/>
                      <w:szCs w:val="20"/>
                    </w:rPr>
                  </w:pPr>
                  <w:r w:rsidRPr="00306E06">
                    <w:rPr>
                      <w:b w:val="0"/>
                      <w:sz w:val="20"/>
                      <w:szCs w:val="20"/>
                    </w:rPr>
                    <w:t>2</w:t>
                  </w:r>
                </w:p>
              </w:tc>
              <w:tc>
                <w:tcPr>
                  <w:tcW w:w="1033" w:type="dxa"/>
                  <w:tcBorders>
                    <w:top w:val="nil"/>
                    <w:left w:val="nil"/>
                    <w:bottom w:val="single" w:sz="4" w:space="0" w:color="auto"/>
                    <w:right w:val="single" w:sz="4" w:space="0" w:color="auto"/>
                  </w:tcBorders>
                  <w:shd w:val="clear" w:color="000000" w:fill="FFFFFF"/>
                  <w:vAlign w:val="center"/>
                  <w:hideMark/>
                </w:tcPr>
                <w:p w:rsidR="00306E06" w:rsidRPr="00306E06" w:rsidRDefault="00306E06" w:rsidP="008723F6">
                  <w:pPr>
                    <w:widowControl w:val="0"/>
                    <w:rPr>
                      <w:b w:val="0"/>
                      <w:color w:val="000000"/>
                      <w:sz w:val="20"/>
                      <w:szCs w:val="20"/>
                    </w:rPr>
                  </w:pPr>
                  <w:r w:rsidRPr="00306E06">
                    <w:rPr>
                      <w:b w:val="0"/>
                      <w:sz w:val="20"/>
                      <w:szCs w:val="20"/>
                    </w:rPr>
                    <w:t>Hàm lượng sắt, %</w:t>
                  </w:r>
                </w:p>
              </w:tc>
              <w:tc>
                <w:tcPr>
                  <w:tcW w:w="986" w:type="dxa"/>
                  <w:tcBorders>
                    <w:top w:val="nil"/>
                    <w:left w:val="nil"/>
                    <w:bottom w:val="single" w:sz="4" w:space="0" w:color="auto"/>
                    <w:right w:val="single" w:sz="4" w:space="0" w:color="auto"/>
                  </w:tcBorders>
                  <w:shd w:val="clear" w:color="000000" w:fill="FFFFFF"/>
                  <w:vAlign w:val="center"/>
                  <w:hideMark/>
                </w:tcPr>
                <w:p w:rsidR="00306E06" w:rsidRPr="00306E06" w:rsidRDefault="00306E06" w:rsidP="008723F6">
                  <w:pPr>
                    <w:widowControl w:val="0"/>
                    <w:rPr>
                      <w:b w:val="0"/>
                      <w:color w:val="000000"/>
                      <w:sz w:val="20"/>
                      <w:szCs w:val="20"/>
                    </w:rPr>
                  </w:pPr>
                  <w:r w:rsidRPr="00306E06">
                    <w:rPr>
                      <w:b w:val="0"/>
                      <w:sz w:val="20"/>
                      <w:szCs w:val="20"/>
                    </w:rPr>
                    <w:t>≤ 0,0001</w:t>
                  </w:r>
                </w:p>
              </w:tc>
              <w:tc>
                <w:tcPr>
                  <w:tcW w:w="993" w:type="dxa"/>
                  <w:tcBorders>
                    <w:top w:val="nil"/>
                    <w:left w:val="nil"/>
                    <w:bottom w:val="single" w:sz="4" w:space="0" w:color="auto"/>
                    <w:right w:val="single" w:sz="4" w:space="0" w:color="auto"/>
                  </w:tcBorders>
                  <w:shd w:val="clear" w:color="000000" w:fill="FFFFFF"/>
                  <w:vAlign w:val="center"/>
                  <w:hideMark/>
                </w:tcPr>
                <w:p w:rsidR="00306E06" w:rsidRPr="00306E06" w:rsidRDefault="00306E06" w:rsidP="008723F6">
                  <w:pPr>
                    <w:widowControl w:val="0"/>
                    <w:rPr>
                      <w:b w:val="0"/>
                      <w:color w:val="000000"/>
                      <w:sz w:val="20"/>
                      <w:szCs w:val="20"/>
                    </w:rPr>
                  </w:pPr>
                  <w:r w:rsidRPr="00306E06">
                    <w:rPr>
                      <w:b w:val="0"/>
                      <w:sz w:val="20"/>
                      <w:szCs w:val="20"/>
                    </w:rPr>
                    <w:t>≤ 0,0002</w:t>
                  </w:r>
                </w:p>
              </w:tc>
              <w:tc>
                <w:tcPr>
                  <w:tcW w:w="1384" w:type="dxa"/>
                  <w:tcBorders>
                    <w:top w:val="nil"/>
                    <w:left w:val="nil"/>
                    <w:bottom w:val="single" w:sz="4" w:space="0" w:color="auto"/>
                    <w:right w:val="single" w:sz="4" w:space="0" w:color="auto"/>
                  </w:tcBorders>
                  <w:shd w:val="clear" w:color="000000" w:fill="FFFFFF"/>
                  <w:vAlign w:val="center"/>
                  <w:hideMark/>
                </w:tcPr>
                <w:p w:rsidR="00306E06" w:rsidRPr="00306E06" w:rsidRDefault="00306E06" w:rsidP="00306E06">
                  <w:pPr>
                    <w:widowControl w:val="0"/>
                    <w:jc w:val="both"/>
                    <w:rPr>
                      <w:b w:val="0"/>
                      <w:color w:val="000000"/>
                      <w:sz w:val="20"/>
                      <w:szCs w:val="20"/>
                    </w:rPr>
                  </w:pPr>
                  <w:r w:rsidRPr="00306E06">
                    <w:rPr>
                      <w:b w:val="0"/>
                      <w:sz w:val="20"/>
                      <w:szCs w:val="20"/>
                    </w:rPr>
                    <w:t>- TCVN 2618:1993</w:t>
                  </w:r>
                  <w:r w:rsidRPr="00306E06">
                    <w:rPr>
                      <w:b w:val="0"/>
                      <w:sz w:val="20"/>
                      <w:szCs w:val="20"/>
                    </w:rPr>
                    <w:br/>
                    <w:t>- ASTM E291-18</w:t>
                  </w:r>
                  <w:r w:rsidRPr="00306E06">
                    <w:rPr>
                      <w:b w:val="0"/>
                      <w:sz w:val="20"/>
                      <w:szCs w:val="20"/>
                    </w:rPr>
                    <w:br/>
                    <w:t>- Mụ</w:t>
                  </w:r>
                  <w:r>
                    <w:rPr>
                      <w:b w:val="0"/>
                      <w:sz w:val="20"/>
                      <w:szCs w:val="20"/>
                    </w:rPr>
                    <w:t>c 3.2.3</w:t>
                  </w:r>
                </w:p>
              </w:tc>
            </w:tr>
            <w:tr w:rsidR="00325253" w:rsidRPr="00306E06" w:rsidTr="00325253">
              <w:trPr>
                <w:trHeight w:val="1080"/>
              </w:trPr>
              <w:tc>
                <w:tcPr>
                  <w:tcW w:w="735" w:type="dxa"/>
                  <w:tcBorders>
                    <w:top w:val="nil"/>
                    <w:left w:val="single" w:sz="4" w:space="0" w:color="auto"/>
                    <w:bottom w:val="single" w:sz="4" w:space="0" w:color="auto"/>
                    <w:right w:val="single" w:sz="4" w:space="0" w:color="auto"/>
                  </w:tcBorders>
                  <w:shd w:val="clear" w:color="000000" w:fill="FFFFFF"/>
                  <w:vAlign w:val="center"/>
                  <w:hideMark/>
                </w:tcPr>
                <w:p w:rsidR="00306E06" w:rsidRPr="00306E06" w:rsidRDefault="00306E06" w:rsidP="008723F6">
                  <w:pPr>
                    <w:widowControl w:val="0"/>
                    <w:rPr>
                      <w:b w:val="0"/>
                      <w:color w:val="000000"/>
                      <w:sz w:val="20"/>
                      <w:szCs w:val="20"/>
                    </w:rPr>
                  </w:pPr>
                  <w:r w:rsidRPr="00306E06">
                    <w:rPr>
                      <w:b w:val="0"/>
                      <w:sz w:val="20"/>
                      <w:szCs w:val="20"/>
                    </w:rPr>
                    <w:t>3</w:t>
                  </w:r>
                </w:p>
              </w:tc>
              <w:tc>
                <w:tcPr>
                  <w:tcW w:w="1033" w:type="dxa"/>
                  <w:tcBorders>
                    <w:top w:val="nil"/>
                    <w:left w:val="nil"/>
                    <w:bottom w:val="single" w:sz="4" w:space="0" w:color="auto"/>
                    <w:right w:val="single" w:sz="4" w:space="0" w:color="auto"/>
                  </w:tcBorders>
                  <w:shd w:val="clear" w:color="000000" w:fill="FFFFFF"/>
                  <w:vAlign w:val="center"/>
                  <w:hideMark/>
                </w:tcPr>
                <w:p w:rsidR="00306E06" w:rsidRPr="00306E06" w:rsidRDefault="00306E06" w:rsidP="008723F6">
                  <w:pPr>
                    <w:widowControl w:val="0"/>
                    <w:rPr>
                      <w:b w:val="0"/>
                      <w:color w:val="000000"/>
                      <w:sz w:val="20"/>
                      <w:szCs w:val="20"/>
                    </w:rPr>
                  </w:pPr>
                  <w:r w:rsidRPr="00306E06">
                    <w:rPr>
                      <w:b w:val="0"/>
                      <w:sz w:val="20"/>
                      <w:szCs w:val="20"/>
                    </w:rPr>
                    <w:t>Hàm lượng cặn sau bay hơi, %</w:t>
                  </w:r>
                </w:p>
              </w:tc>
              <w:tc>
                <w:tcPr>
                  <w:tcW w:w="986" w:type="dxa"/>
                  <w:tcBorders>
                    <w:top w:val="nil"/>
                    <w:left w:val="nil"/>
                    <w:bottom w:val="single" w:sz="4" w:space="0" w:color="auto"/>
                    <w:right w:val="single" w:sz="4" w:space="0" w:color="auto"/>
                  </w:tcBorders>
                  <w:shd w:val="clear" w:color="000000" w:fill="FFFFFF"/>
                  <w:vAlign w:val="center"/>
                  <w:hideMark/>
                </w:tcPr>
                <w:p w:rsidR="00306E06" w:rsidRPr="00306E06" w:rsidRDefault="00306E06" w:rsidP="008723F6">
                  <w:pPr>
                    <w:widowControl w:val="0"/>
                    <w:rPr>
                      <w:b w:val="0"/>
                      <w:color w:val="000000"/>
                      <w:sz w:val="20"/>
                      <w:szCs w:val="20"/>
                    </w:rPr>
                  </w:pPr>
                  <w:r w:rsidRPr="00306E06">
                    <w:rPr>
                      <w:b w:val="0"/>
                      <w:sz w:val="20"/>
                      <w:szCs w:val="20"/>
                    </w:rPr>
                    <w:t>≤</w:t>
                  </w:r>
                  <w:r w:rsidRPr="00306E06">
                    <w:rPr>
                      <w:b w:val="0"/>
                      <w:bCs/>
                      <w:color w:val="000000"/>
                      <w:sz w:val="20"/>
                      <w:szCs w:val="20"/>
                    </w:rPr>
                    <w:t> </w:t>
                  </w:r>
                  <w:r w:rsidRPr="00306E06">
                    <w:rPr>
                      <w:b w:val="0"/>
                      <w:color w:val="000000"/>
                      <w:sz w:val="20"/>
                      <w:szCs w:val="20"/>
                    </w:rPr>
                    <w:t>0,003</w:t>
                  </w:r>
                </w:p>
              </w:tc>
              <w:tc>
                <w:tcPr>
                  <w:tcW w:w="993" w:type="dxa"/>
                  <w:tcBorders>
                    <w:top w:val="nil"/>
                    <w:left w:val="nil"/>
                    <w:bottom w:val="single" w:sz="4" w:space="0" w:color="auto"/>
                    <w:right w:val="single" w:sz="4" w:space="0" w:color="auto"/>
                  </w:tcBorders>
                  <w:shd w:val="clear" w:color="000000" w:fill="FFFFFF"/>
                  <w:vAlign w:val="center"/>
                  <w:hideMark/>
                </w:tcPr>
                <w:p w:rsidR="00306E06" w:rsidRPr="00306E06" w:rsidRDefault="00306E06" w:rsidP="008723F6">
                  <w:pPr>
                    <w:widowControl w:val="0"/>
                    <w:rPr>
                      <w:b w:val="0"/>
                      <w:color w:val="000000"/>
                      <w:sz w:val="20"/>
                      <w:szCs w:val="20"/>
                    </w:rPr>
                  </w:pPr>
                  <w:r w:rsidRPr="00306E06">
                    <w:rPr>
                      <w:b w:val="0"/>
                      <w:sz w:val="20"/>
                      <w:szCs w:val="20"/>
                    </w:rPr>
                    <w:t>≤ 0,005</w:t>
                  </w:r>
                </w:p>
              </w:tc>
              <w:tc>
                <w:tcPr>
                  <w:tcW w:w="1384" w:type="dxa"/>
                  <w:tcBorders>
                    <w:top w:val="nil"/>
                    <w:left w:val="nil"/>
                    <w:bottom w:val="single" w:sz="4" w:space="0" w:color="auto"/>
                    <w:right w:val="single" w:sz="4" w:space="0" w:color="auto"/>
                  </w:tcBorders>
                  <w:shd w:val="clear" w:color="000000" w:fill="FFFFFF"/>
                  <w:vAlign w:val="center"/>
                  <w:hideMark/>
                </w:tcPr>
                <w:p w:rsidR="00306E06" w:rsidRPr="00306E06" w:rsidRDefault="00306E06" w:rsidP="00306E06">
                  <w:pPr>
                    <w:widowControl w:val="0"/>
                    <w:jc w:val="both"/>
                    <w:rPr>
                      <w:b w:val="0"/>
                      <w:color w:val="000000"/>
                      <w:sz w:val="20"/>
                      <w:szCs w:val="20"/>
                    </w:rPr>
                  </w:pPr>
                  <w:r w:rsidRPr="00306E06">
                    <w:rPr>
                      <w:b w:val="0"/>
                      <w:sz w:val="20"/>
                      <w:szCs w:val="20"/>
                    </w:rPr>
                    <w:t>- TCVN 4560:1988</w:t>
                  </w:r>
                  <w:r w:rsidRPr="00306E06">
                    <w:rPr>
                      <w:b w:val="0"/>
                      <w:sz w:val="20"/>
                      <w:szCs w:val="20"/>
                    </w:rPr>
                    <w:br/>
                    <w:t>- Mụ</w:t>
                  </w:r>
                  <w:r>
                    <w:rPr>
                      <w:b w:val="0"/>
                      <w:sz w:val="20"/>
                      <w:szCs w:val="20"/>
                    </w:rPr>
                    <w:t>c 3.3.2</w:t>
                  </w:r>
                </w:p>
              </w:tc>
            </w:tr>
          </w:tbl>
          <w:p w:rsidR="00306E06" w:rsidRPr="000176DD" w:rsidRDefault="00306E06" w:rsidP="000F539F">
            <w:pPr>
              <w:pStyle w:val="NoSpacing"/>
              <w:ind w:firstLine="0"/>
              <w:rPr>
                <w:b/>
                <w:sz w:val="26"/>
                <w:szCs w:val="26"/>
              </w:rPr>
            </w:pPr>
          </w:p>
        </w:tc>
        <w:tc>
          <w:tcPr>
            <w:tcW w:w="5633" w:type="dxa"/>
          </w:tcPr>
          <w:tbl>
            <w:tblPr>
              <w:tblW w:w="5389" w:type="dxa"/>
              <w:tblLayout w:type="fixed"/>
              <w:tblLook w:val="04A0" w:firstRow="1" w:lastRow="0" w:firstColumn="1" w:lastColumn="0" w:noHBand="0" w:noVBand="1"/>
            </w:tblPr>
            <w:tblGrid>
              <w:gridCol w:w="735"/>
              <w:gridCol w:w="1033"/>
              <w:gridCol w:w="1123"/>
              <w:gridCol w:w="948"/>
              <w:gridCol w:w="1550"/>
            </w:tblGrid>
            <w:tr w:rsidR="00306E06" w:rsidRPr="00306E06" w:rsidTr="00325253">
              <w:trPr>
                <w:trHeight w:val="350"/>
              </w:trPr>
              <w:tc>
                <w:tcPr>
                  <w:tcW w:w="7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6E06" w:rsidRPr="00306E06" w:rsidRDefault="00306E06" w:rsidP="008723F6">
                  <w:pPr>
                    <w:widowControl w:val="0"/>
                    <w:rPr>
                      <w:bCs/>
                      <w:color w:val="000000"/>
                      <w:sz w:val="20"/>
                      <w:szCs w:val="20"/>
                    </w:rPr>
                  </w:pPr>
                  <w:r w:rsidRPr="00306E06">
                    <w:rPr>
                      <w:bCs/>
                      <w:sz w:val="20"/>
                      <w:szCs w:val="20"/>
                    </w:rPr>
                    <w:t>STT</w:t>
                  </w:r>
                </w:p>
              </w:tc>
              <w:tc>
                <w:tcPr>
                  <w:tcW w:w="1033" w:type="dxa"/>
                  <w:tcBorders>
                    <w:top w:val="single" w:sz="4" w:space="0" w:color="auto"/>
                    <w:left w:val="nil"/>
                    <w:bottom w:val="single" w:sz="4" w:space="0" w:color="auto"/>
                    <w:right w:val="single" w:sz="4" w:space="0" w:color="auto"/>
                  </w:tcBorders>
                  <w:shd w:val="clear" w:color="000000" w:fill="FFFFFF"/>
                  <w:vAlign w:val="center"/>
                  <w:hideMark/>
                </w:tcPr>
                <w:p w:rsidR="00306E06" w:rsidRPr="00306E06" w:rsidRDefault="00306E06" w:rsidP="008723F6">
                  <w:pPr>
                    <w:widowControl w:val="0"/>
                    <w:rPr>
                      <w:bCs/>
                      <w:color w:val="000000"/>
                      <w:sz w:val="20"/>
                      <w:szCs w:val="20"/>
                    </w:rPr>
                  </w:pPr>
                  <w:r w:rsidRPr="00306E06">
                    <w:rPr>
                      <w:bCs/>
                      <w:sz w:val="20"/>
                      <w:szCs w:val="20"/>
                    </w:rPr>
                    <w:t>Chỉ tiêu</w:t>
                  </w:r>
                </w:p>
              </w:tc>
              <w:tc>
                <w:tcPr>
                  <w:tcW w:w="2071" w:type="dxa"/>
                  <w:gridSpan w:val="2"/>
                  <w:tcBorders>
                    <w:top w:val="single" w:sz="4" w:space="0" w:color="auto"/>
                    <w:left w:val="nil"/>
                    <w:bottom w:val="single" w:sz="4" w:space="0" w:color="auto"/>
                    <w:right w:val="single" w:sz="4" w:space="0" w:color="auto"/>
                  </w:tcBorders>
                  <w:shd w:val="clear" w:color="000000" w:fill="FFFFFF"/>
                  <w:vAlign w:val="center"/>
                  <w:hideMark/>
                </w:tcPr>
                <w:p w:rsidR="00306E06" w:rsidRPr="00306E06" w:rsidRDefault="00306E06" w:rsidP="008723F6">
                  <w:pPr>
                    <w:widowControl w:val="0"/>
                    <w:rPr>
                      <w:bCs/>
                      <w:color w:val="000000"/>
                      <w:sz w:val="20"/>
                      <w:szCs w:val="20"/>
                    </w:rPr>
                  </w:pPr>
                  <w:r w:rsidRPr="00306E06">
                    <w:rPr>
                      <w:bCs/>
                      <w:sz w:val="20"/>
                      <w:szCs w:val="20"/>
                    </w:rPr>
                    <w:t>Mức chất lượng</w:t>
                  </w:r>
                </w:p>
              </w:tc>
              <w:tc>
                <w:tcPr>
                  <w:tcW w:w="1550" w:type="dxa"/>
                  <w:tcBorders>
                    <w:top w:val="single" w:sz="4" w:space="0" w:color="auto"/>
                    <w:left w:val="nil"/>
                    <w:bottom w:val="single" w:sz="4" w:space="0" w:color="auto"/>
                    <w:right w:val="single" w:sz="4" w:space="0" w:color="auto"/>
                  </w:tcBorders>
                  <w:shd w:val="clear" w:color="000000" w:fill="FFFFFF"/>
                  <w:vAlign w:val="center"/>
                  <w:hideMark/>
                </w:tcPr>
                <w:p w:rsidR="00306E06" w:rsidRPr="00306E06" w:rsidRDefault="00306E06" w:rsidP="00306E06">
                  <w:pPr>
                    <w:widowControl w:val="0"/>
                    <w:rPr>
                      <w:bCs/>
                      <w:color w:val="000000"/>
                      <w:sz w:val="20"/>
                      <w:szCs w:val="20"/>
                    </w:rPr>
                  </w:pPr>
                  <w:r w:rsidRPr="00306E06">
                    <w:rPr>
                      <w:bCs/>
                      <w:sz w:val="20"/>
                      <w:szCs w:val="20"/>
                    </w:rPr>
                    <w:t>Phương pháp thử</w:t>
                  </w:r>
                </w:p>
              </w:tc>
            </w:tr>
            <w:tr w:rsidR="00325253" w:rsidRPr="00306E06" w:rsidTr="00325253">
              <w:trPr>
                <w:trHeight w:val="1080"/>
              </w:trPr>
              <w:tc>
                <w:tcPr>
                  <w:tcW w:w="735" w:type="dxa"/>
                  <w:tcBorders>
                    <w:top w:val="nil"/>
                    <w:left w:val="single" w:sz="4" w:space="0" w:color="auto"/>
                    <w:bottom w:val="single" w:sz="4" w:space="0" w:color="auto"/>
                    <w:right w:val="single" w:sz="4" w:space="0" w:color="auto"/>
                  </w:tcBorders>
                  <w:shd w:val="clear" w:color="000000" w:fill="FFFFFF"/>
                  <w:vAlign w:val="center"/>
                  <w:hideMark/>
                </w:tcPr>
                <w:p w:rsidR="00306E06" w:rsidRPr="00306E06" w:rsidRDefault="00306E06" w:rsidP="008723F6">
                  <w:pPr>
                    <w:widowControl w:val="0"/>
                    <w:rPr>
                      <w:b w:val="0"/>
                      <w:color w:val="000000"/>
                      <w:sz w:val="20"/>
                      <w:szCs w:val="20"/>
                    </w:rPr>
                  </w:pPr>
                  <w:r w:rsidRPr="00306E06">
                    <w:rPr>
                      <w:b w:val="0"/>
                      <w:sz w:val="20"/>
                      <w:szCs w:val="20"/>
                    </w:rPr>
                    <w:t>1</w:t>
                  </w:r>
                </w:p>
              </w:tc>
              <w:tc>
                <w:tcPr>
                  <w:tcW w:w="1033" w:type="dxa"/>
                  <w:tcBorders>
                    <w:top w:val="nil"/>
                    <w:left w:val="nil"/>
                    <w:bottom w:val="single" w:sz="4" w:space="0" w:color="auto"/>
                    <w:right w:val="single" w:sz="4" w:space="0" w:color="auto"/>
                  </w:tcBorders>
                  <w:shd w:val="clear" w:color="000000" w:fill="FFFFFF"/>
                  <w:vAlign w:val="center"/>
                  <w:hideMark/>
                </w:tcPr>
                <w:p w:rsidR="00306E06" w:rsidRPr="00306E06" w:rsidRDefault="00306E06" w:rsidP="008723F6">
                  <w:pPr>
                    <w:widowControl w:val="0"/>
                    <w:rPr>
                      <w:b w:val="0"/>
                      <w:color w:val="000000"/>
                      <w:sz w:val="20"/>
                      <w:szCs w:val="20"/>
                    </w:rPr>
                  </w:pPr>
                  <w:r w:rsidRPr="00306E06">
                    <w:rPr>
                      <w:b w:val="0"/>
                      <w:sz w:val="20"/>
                      <w:szCs w:val="20"/>
                    </w:rPr>
                    <w:t>Hàm lượng Amôniắc, % khối lượng</w:t>
                  </w:r>
                </w:p>
              </w:tc>
              <w:tc>
                <w:tcPr>
                  <w:tcW w:w="1123" w:type="dxa"/>
                  <w:tcBorders>
                    <w:top w:val="nil"/>
                    <w:left w:val="nil"/>
                    <w:bottom w:val="single" w:sz="4" w:space="0" w:color="auto"/>
                    <w:right w:val="single" w:sz="4" w:space="0" w:color="auto"/>
                  </w:tcBorders>
                  <w:shd w:val="clear" w:color="000000" w:fill="FFFFFF"/>
                  <w:vAlign w:val="center"/>
                  <w:hideMark/>
                </w:tcPr>
                <w:p w:rsidR="00306E06" w:rsidRPr="00306E06" w:rsidRDefault="00306E06" w:rsidP="008723F6">
                  <w:pPr>
                    <w:widowControl w:val="0"/>
                    <w:rPr>
                      <w:b w:val="0"/>
                      <w:color w:val="000000"/>
                      <w:sz w:val="20"/>
                      <w:szCs w:val="20"/>
                    </w:rPr>
                  </w:pPr>
                  <w:r w:rsidRPr="00306E06">
                    <w:rPr>
                      <w:b w:val="0"/>
                      <w:sz w:val="20"/>
                      <w:szCs w:val="20"/>
                    </w:rPr>
                    <w:t>Từ 10% đến nhỏ hơn 20%</w:t>
                  </w:r>
                </w:p>
              </w:tc>
              <w:tc>
                <w:tcPr>
                  <w:tcW w:w="948" w:type="dxa"/>
                  <w:tcBorders>
                    <w:top w:val="nil"/>
                    <w:left w:val="nil"/>
                    <w:bottom w:val="single" w:sz="4" w:space="0" w:color="auto"/>
                    <w:right w:val="single" w:sz="4" w:space="0" w:color="auto"/>
                  </w:tcBorders>
                  <w:shd w:val="clear" w:color="000000" w:fill="FFFFFF"/>
                  <w:vAlign w:val="center"/>
                  <w:hideMark/>
                </w:tcPr>
                <w:p w:rsidR="00306E06" w:rsidRPr="00306E06" w:rsidRDefault="00306E06" w:rsidP="008723F6">
                  <w:pPr>
                    <w:widowControl w:val="0"/>
                    <w:rPr>
                      <w:b w:val="0"/>
                      <w:color w:val="000000"/>
                      <w:sz w:val="20"/>
                      <w:szCs w:val="20"/>
                    </w:rPr>
                  </w:pPr>
                  <w:r w:rsidRPr="00306E06">
                    <w:rPr>
                      <w:b w:val="0"/>
                      <w:sz w:val="20"/>
                      <w:szCs w:val="20"/>
                    </w:rPr>
                    <w:t>Từ 20% đến nhỏ hơn 35%</w:t>
                  </w:r>
                </w:p>
              </w:tc>
              <w:tc>
                <w:tcPr>
                  <w:tcW w:w="1550" w:type="dxa"/>
                  <w:tcBorders>
                    <w:top w:val="nil"/>
                    <w:left w:val="nil"/>
                    <w:bottom w:val="single" w:sz="4" w:space="0" w:color="auto"/>
                    <w:right w:val="single" w:sz="4" w:space="0" w:color="auto"/>
                  </w:tcBorders>
                  <w:shd w:val="clear" w:color="000000" w:fill="FFFFFF"/>
                  <w:vAlign w:val="center"/>
                  <w:hideMark/>
                </w:tcPr>
                <w:p w:rsidR="00306E06" w:rsidRPr="00306E06" w:rsidRDefault="00306E06" w:rsidP="00306E06">
                  <w:pPr>
                    <w:widowControl w:val="0"/>
                    <w:jc w:val="both"/>
                    <w:rPr>
                      <w:b w:val="0"/>
                      <w:color w:val="000000"/>
                      <w:sz w:val="20"/>
                      <w:szCs w:val="20"/>
                    </w:rPr>
                  </w:pPr>
                  <w:r>
                    <w:rPr>
                      <w:b w:val="0"/>
                      <w:sz w:val="20"/>
                      <w:szCs w:val="20"/>
                    </w:rPr>
                    <w:t>- TCVN 2615:2008</w:t>
                  </w:r>
                  <w:r>
                    <w:rPr>
                      <w:b w:val="0"/>
                      <w:sz w:val="20"/>
                      <w:szCs w:val="20"/>
                    </w:rPr>
                    <w:br/>
                    <w:t xml:space="preserve">- </w:t>
                  </w:r>
                  <w:r w:rsidRPr="00306E06">
                    <w:rPr>
                      <w:b w:val="0"/>
                      <w:sz w:val="20"/>
                      <w:szCs w:val="20"/>
                    </w:rPr>
                    <w:t>Mụ</w:t>
                  </w:r>
                  <w:r>
                    <w:rPr>
                      <w:b w:val="0"/>
                      <w:sz w:val="20"/>
                      <w:szCs w:val="20"/>
                    </w:rPr>
                    <w:t>c 4.1.2</w:t>
                  </w:r>
                </w:p>
              </w:tc>
            </w:tr>
            <w:tr w:rsidR="00325253" w:rsidRPr="00306E06" w:rsidTr="00325253">
              <w:trPr>
                <w:trHeight w:val="1440"/>
              </w:trPr>
              <w:tc>
                <w:tcPr>
                  <w:tcW w:w="735" w:type="dxa"/>
                  <w:tcBorders>
                    <w:top w:val="nil"/>
                    <w:left w:val="single" w:sz="4" w:space="0" w:color="auto"/>
                    <w:bottom w:val="single" w:sz="4" w:space="0" w:color="auto"/>
                    <w:right w:val="single" w:sz="4" w:space="0" w:color="auto"/>
                  </w:tcBorders>
                  <w:shd w:val="clear" w:color="000000" w:fill="FFFFFF"/>
                  <w:vAlign w:val="center"/>
                  <w:hideMark/>
                </w:tcPr>
                <w:p w:rsidR="00306E06" w:rsidRPr="00306E06" w:rsidRDefault="00306E06" w:rsidP="008723F6">
                  <w:pPr>
                    <w:widowControl w:val="0"/>
                    <w:rPr>
                      <w:b w:val="0"/>
                      <w:color w:val="000000"/>
                      <w:sz w:val="20"/>
                      <w:szCs w:val="20"/>
                    </w:rPr>
                  </w:pPr>
                  <w:r w:rsidRPr="00306E06">
                    <w:rPr>
                      <w:b w:val="0"/>
                      <w:sz w:val="20"/>
                      <w:szCs w:val="20"/>
                    </w:rPr>
                    <w:t>2</w:t>
                  </w:r>
                </w:p>
              </w:tc>
              <w:tc>
                <w:tcPr>
                  <w:tcW w:w="1033" w:type="dxa"/>
                  <w:tcBorders>
                    <w:top w:val="nil"/>
                    <w:left w:val="nil"/>
                    <w:bottom w:val="single" w:sz="4" w:space="0" w:color="auto"/>
                    <w:right w:val="single" w:sz="4" w:space="0" w:color="auto"/>
                  </w:tcBorders>
                  <w:shd w:val="clear" w:color="000000" w:fill="FFFFFF"/>
                  <w:vAlign w:val="center"/>
                  <w:hideMark/>
                </w:tcPr>
                <w:p w:rsidR="00306E06" w:rsidRPr="00306E06" w:rsidRDefault="00306E06" w:rsidP="008723F6">
                  <w:pPr>
                    <w:widowControl w:val="0"/>
                    <w:rPr>
                      <w:b w:val="0"/>
                      <w:color w:val="000000"/>
                      <w:sz w:val="20"/>
                      <w:szCs w:val="20"/>
                    </w:rPr>
                  </w:pPr>
                  <w:r w:rsidRPr="00306E06">
                    <w:rPr>
                      <w:b w:val="0"/>
                      <w:sz w:val="20"/>
                      <w:szCs w:val="20"/>
                    </w:rPr>
                    <w:t>Hàm lượng sắt, %</w:t>
                  </w:r>
                </w:p>
              </w:tc>
              <w:tc>
                <w:tcPr>
                  <w:tcW w:w="1123" w:type="dxa"/>
                  <w:tcBorders>
                    <w:top w:val="nil"/>
                    <w:left w:val="nil"/>
                    <w:bottom w:val="single" w:sz="4" w:space="0" w:color="auto"/>
                    <w:right w:val="single" w:sz="4" w:space="0" w:color="auto"/>
                  </w:tcBorders>
                  <w:shd w:val="clear" w:color="000000" w:fill="FFFFFF"/>
                  <w:vAlign w:val="center"/>
                  <w:hideMark/>
                </w:tcPr>
                <w:p w:rsidR="00306E06" w:rsidRPr="00306E06" w:rsidRDefault="00306E06" w:rsidP="008723F6">
                  <w:pPr>
                    <w:widowControl w:val="0"/>
                    <w:rPr>
                      <w:b w:val="0"/>
                      <w:color w:val="000000"/>
                      <w:sz w:val="20"/>
                      <w:szCs w:val="20"/>
                    </w:rPr>
                  </w:pPr>
                  <w:r w:rsidRPr="00306E06">
                    <w:rPr>
                      <w:b w:val="0"/>
                      <w:sz w:val="20"/>
                      <w:szCs w:val="20"/>
                    </w:rPr>
                    <w:t>≤ 0,0001</w:t>
                  </w:r>
                </w:p>
              </w:tc>
              <w:tc>
                <w:tcPr>
                  <w:tcW w:w="948" w:type="dxa"/>
                  <w:tcBorders>
                    <w:top w:val="nil"/>
                    <w:left w:val="nil"/>
                    <w:bottom w:val="single" w:sz="4" w:space="0" w:color="auto"/>
                    <w:right w:val="single" w:sz="4" w:space="0" w:color="auto"/>
                  </w:tcBorders>
                  <w:shd w:val="clear" w:color="000000" w:fill="FFFFFF"/>
                  <w:vAlign w:val="center"/>
                  <w:hideMark/>
                </w:tcPr>
                <w:p w:rsidR="00306E06" w:rsidRPr="00306E06" w:rsidRDefault="00306E06" w:rsidP="008723F6">
                  <w:pPr>
                    <w:widowControl w:val="0"/>
                    <w:rPr>
                      <w:b w:val="0"/>
                      <w:color w:val="000000"/>
                      <w:sz w:val="20"/>
                      <w:szCs w:val="20"/>
                    </w:rPr>
                  </w:pPr>
                  <w:r w:rsidRPr="00306E06">
                    <w:rPr>
                      <w:b w:val="0"/>
                      <w:sz w:val="20"/>
                      <w:szCs w:val="20"/>
                    </w:rPr>
                    <w:t>≤ 0,0002</w:t>
                  </w:r>
                </w:p>
              </w:tc>
              <w:tc>
                <w:tcPr>
                  <w:tcW w:w="1550" w:type="dxa"/>
                  <w:tcBorders>
                    <w:top w:val="nil"/>
                    <w:left w:val="nil"/>
                    <w:bottom w:val="single" w:sz="4" w:space="0" w:color="auto"/>
                    <w:right w:val="single" w:sz="4" w:space="0" w:color="auto"/>
                  </w:tcBorders>
                  <w:shd w:val="clear" w:color="000000" w:fill="FFFFFF"/>
                  <w:vAlign w:val="center"/>
                  <w:hideMark/>
                </w:tcPr>
                <w:p w:rsidR="00306E06" w:rsidRPr="00306E06" w:rsidRDefault="00306E06" w:rsidP="00306E06">
                  <w:pPr>
                    <w:widowControl w:val="0"/>
                    <w:jc w:val="both"/>
                    <w:rPr>
                      <w:b w:val="0"/>
                      <w:color w:val="000000"/>
                      <w:sz w:val="20"/>
                      <w:szCs w:val="20"/>
                    </w:rPr>
                  </w:pPr>
                  <w:r w:rsidRPr="00306E06">
                    <w:rPr>
                      <w:b w:val="0"/>
                      <w:sz w:val="20"/>
                      <w:szCs w:val="20"/>
                    </w:rPr>
                    <w:t>- TCVN 2618:1993</w:t>
                  </w:r>
                  <w:r w:rsidRPr="00306E06">
                    <w:rPr>
                      <w:b w:val="0"/>
                      <w:sz w:val="20"/>
                      <w:szCs w:val="20"/>
                    </w:rPr>
                    <w:br/>
                    <w:t>- ASTM E291-18</w:t>
                  </w:r>
                  <w:r w:rsidRPr="00306E06">
                    <w:rPr>
                      <w:b w:val="0"/>
                      <w:sz w:val="20"/>
                      <w:szCs w:val="20"/>
                    </w:rPr>
                    <w:br/>
                    <w:t>- Mụ</w:t>
                  </w:r>
                  <w:r>
                    <w:rPr>
                      <w:b w:val="0"/>
                      <w:sz w:val="20"/>
                      <w:szCs w:val="20"/>
                    </w:rPr>
                    <w:t>c 4.2.3</w:t>
                  </w:r>
                </w:p>
              </w:tc>
            </w:tr>
            <w:tr w:rsidR="00325253" w:rsidRPr="00306E06" w:rsidTr="00325253">
              <w:trPr>
                <w:trHeight w:val="1080"/>
              </w:trPr>
              <w:tc>
                <w:tcPr>
                  <w:tcW w:w="735" w:type="dxa"/>
                  <w:tcBorders>
                    <w:top w:val="nil"/>
                    <w:left w:val="single" w:sz="4" w:space="0" w:color="auto"/>
                    <w:bottom w:val="single" w:sz="4" w:space="0" w:color="auto"/>
                    <w:right w:val="single" w:sz="4" w:space="0" w:color="auto"/>
                  </w:tcBorders>
                  <w:shd w:val="clear" w:color="000000" w:fill="FFFFFF"/>
                  <w:vAlign w:val="center"/>
                  <w:hideMark/>
                </w:tcPr>
                <w:p w:rsidR="00306E06" w:rsidRPr="00306E06" w:rsidRDefault="00306E06" w:rsidP="008723F6">
                  <w:pPr>
                    <w:widowControl w:val="0"/>
                    <w:rPr>
                      <w:b w:val="0"/>
                      <w:color w:val="000000"/>
                      <w:sz w:val="20"/>
                      <w:szCs w:val="20"/>
                    </w:rPr>
                  </w:pPr>
                  <w:r w:rsidRPr="00306E06">
                    <w:rPr>
                      <w:b w:val="0"/>
                      <w:sz w:val="20"/>
                      <w:szCs w:val="20"/>
                    </w:rPr>
                    <w:t>3</w:t>
                  </w:r>
                </w:p>
              </w:tc>
              <w:tc>
                <w:tcPr>
                  <w:tcW w:w="1033" w:type="dxa"/>
                  <w:tcBorders>
                    <w:top w:val="nil"/>
                    <w:left w:val="nil"/>
                    <w:bottom w:val="single" w:sz="4" w:space="0" w:color="auto"/>
                    <w:right w:val="single" w:sz="4" w:space="0" w:color="auto"/>
                  </w:tcBorders>
                  <w:shd w:val="clear" w:color="000000" w:fill="FFFFFF"/>
                  <w:vAlign w:val="center"/>
                  <w:hideMark/>
                </w:tcPr>
                <w:p w:rsidR="00306E06" w:rsidRPr="00306E06" w:rsidRDefault="00306E06" w:rsidP="008723F6">
                  <w:pPr>
                    <w:widowControl w:val="0"/>
                    <w:rPr>
                      <w:b w:val="0"/>
                      <w:color w:val="000000"/>
                      <w:sz w:val="20"/>
                      <w:szCs w:val="20"/>
                    </w:rPr>
                  </w:pPr>
                  <w:r w:rsidRPr="00306E06">
                    <w:rPr>
                      <w:b w:val="0"/>
                      <w:sz w:val="20"/>
                      <w:szCs w:val="20"/>
                    </w:rPr>
                    <w:t>Hàm lượng cặn sau bay hơi, %</w:t>
                  </w:r>
                </w:p>
              </w:tc>
              <w:tc>
                <w:tcPr>
                  <w:tcW w:w="1123" w:type="dxa"/>
                  <w:tcBorders>
                    <w:top w:val="nil"/>
                    <w:left w:val="nil"/>
                    <w:bottom w:val="single" w:sz="4" w:space="0" w:color="auto"/>
                    <w:right w:val="single" w:sz="4" w:space="0" w:color="auto"/>
                  </w:tcBorders>
                  <w:shd w:val="clear" w:color="000000" w:fill="FFFFFF"/>
                  <w:vAlign w:val="center"/>
                  <w:hideMark/>
                </w:tcPr>
                <w:p w:rsidR="00306E06" w:rsidRPr="00306E06" w:rsidRDefault="00306E06" w:rsidP="008723F6">
                  <w:pPr>
                    <w:widowControl w:val="0"/>
                    <w:rPr>
                      <w:b w:val="0"/>
                      <w:color w:val="000000"/>
                      <w:sz w:val="20"/>
                      <w:szCs w:val="20"/>
                    </w:rPr>
                  </w:pPr>
                  <w:r w:rsidRPr="00306E06">
                    <w:rPr>
                      <w:b w:val="0"/>
                      <w:sz w:val="20"/>
                      <w:szCs w:val="20"/>
                    </w:rPr>
                    <w:t>≤</w:t>
                  </w:r>
                  <w:r w:rsidRPr="00306E06">
                    <w:rPr>
                      <w:b w:val="0"/>
                      <w:bCs/>
                      <w:color w:val="000000"/>
                      <w:sz w:val="20"/>
                      <w:szCs w:val="20"/>
                    </w:rPr>
                    <w:t> </w:t>
                  </w:r>
                  <w:r w:rsidRPr="00306E06">
                    <w:rPr>
                      <w:b w:val="0"/>
                      <w:color w:val="000000"/>
                      <w:sz w:val="20"/>
                      <w:szCs w:val="20"/>
                    </w:rPr>
                    <w:t>0,003</w:t>
                  </w:r>
                </w:p>
              </w:tc>
              <w:tc>
                <w:tcPr>
                  <w:tcW w:w="948" w:type="dxa"/>
                  <w:tcBorders>
                    <w:top w:val="nil"/>
                    <w:left w:val="nil"/>
                    <w:bottom w:val="single" w:sz="4" w:space="0" w:color="auto"/>
                    <w:right w:val="single" w:sz="4" w:space="0" w:color="auto"/>
                  </w:tcBorders>
                  <w:shd w:val="clear" w:color="000000" w:fill="FFFFFF"/>
                  <w:vAlign w:val="center"/>
                  <w:hideMark/>
                </w:tcPr>
                <w:p w:rsidR="00306E06" w:rsidRPr="00306E06" w:rsidRDefault="00306E06" w:rsidP="008723F6">
                  <w:pPr>
                    <w:widowControl w:val="0"/>
                    <w:rPr>
                      <w:b w:val="0"/>
                      <w:color w:val="000000"/>
                      <w:sz w:val="20"/>
                      <w:szCs w:val="20"/>
                    </w:rPr>
                  </w:pPr>
                  <w:r w:rsidRPr="00306E06">
                    <w:rPr>
                      <w:b w:val="0"/>
                      <w:sz w:val="20"/>
                      <w:szCs w:val="20"/>
                    </w:rPr>
                    <w:t>≤ 0,005</w:t>
                  </w:r>
                </w:p>
              </w:tc>
              <w:tc>
                <w:tcPr>
                  <w:tcW w:w="1550" w:type="dxa"/>
                  <w:tcBorders>
                    <w:top w:val="nil"/>
                    <w:left w:val="nil"/>
                    <w:bottom w:val="single" w:sz="4" w:space="0" w:color="auto"/>
                    <w:right w:val="single" w:sz="4" w:space="0" w:color="auto"/>
                  </w:tcBorders>
                  <w:shd w:val="clear" w:color="000000" w:fill="FFFFFF"/>
                  <w:vAlign w:val="center"/>
                  <w:hideMark/>
                </w:tcPr>
                <w:p w:rsidR="00306E06" w:rsidRPr="00306E06" w:rsidRDefault="00306E06" w:rsidP="00306E06">
                  <w:pPr>
                    <w:widowControl w:val="0"/>
                    <w:jc w:val="both"/>
                    <w:rPr>
                      <w:b w:val="0"/>
                      <w:color w:val="000000"/>
                      <w:sz w:val="20"/>
                      <w:szCs w:val="20"/>
                    </w:rPr>
                  </w:pPr>
                  <w:r w:rsidRPr="00306E06">
                    <w:rPr>
                      <w:b w:val="0"/>
                      <w:sz w:val="20"/>
                      <w:szCs w:val="20"/>
                    </w:rPr>
                    <w:t>- TCVN 4560:1988</w:t>
                  </w:r>
                  <w:r w:rsidRPr="00306E06">
                    <w:rPr>
                      <w:b w:val="0"/>
                      <w:sz w:val="20"/>
                      <w:szCs w:val="20"/>
                    </w:rPr>
                    <w:br/>
                    <w:t>- Mụ</w:t>
                  </w:r>
                  <w:r>
                    <w:rPr>
                      <w:b w:val="0"/>
                      <w:sz w:val="20"/>
                      <w:szCs w:val="20"/>
                    </w:rPr>
                    <w:t>c 4.3.2</w:t>
                  </w:r>
                </w:p>
              </w:tc>
            </w:tr>
          </w:tbl>
          <w:p w:rsidR="00306E06" w:rsidRPr="000176DD" w:rsidRDefault="00306E06" w:rsidP="000176DD">
            <w:pPr>
              <w:pStyle w:val="NoSpacing"/>
              <w:ind w:firstLine="0"/>
              <w:rPr>
                <w:sz w:val="26"/>
                <w:szCs w:val="26"/>
              </w:rPr>
            </w:pPr>
          </w:p>
        </w:tc>
        <w:tc>
          <w:tcPr>
            <w:tcW w:w="2525" w:type="dxa"/>
          </w:tcPr>
          <w:p w:rsidR="00306E06" w:rsidRPr="00306E06" w:rsidRDefault="00306E06" w:rsidP="000F539F">
            <w:pPr>
              <w:pStyle w:val="NoSpacing"/>
              <w:ind w:firstLine="0"/>
              <w:rPr>
                <w:bCs/>
                <w:sz w:val="26"/>
                <w:szCs w:val="26"/>
              </w:rPr>
            </w:pPr>
            <w:r>
              <w:rPr>
                <w:bCs/>
                <w:sz w:val="26"/>
                <w:szCs w:val="26"/>
              </w:rPr>
              <w:t>Phù hợp với tham chiếu tại quy chuẩn 07A:2020/BCT</w:t>
            </w:r>
          </w:p>
        </w:tc>
      </w:tr>
      <w:tr w:rsidR="00490C82" w:rsidRPr="000176DD" w:rsidTr="00325253">
        <w:tc>
          <w:tcPr>
            <w:tcW w:w="1277" w:type="dxa"/>
          </w:tcPr>
          <w:p w:rsidR="00490C82" w:rsidRPr="000176DD" w:rsidRDefault="00490C82" w:rsidP="00306E06">
            <w:pPr>
              <w:pStyle w:val="NoSpacing"/>
              <w:ind w:firstLine="0"/>
              <w:rPr>
                <w:b/>
                <w:sz w:val="26"/>
                <w:szCs w:val="26"/>
              </w:rPr>
            </w:pPr>
            <w:r>
              <w:rPr>
                <w:b/>
                <w:sz w:val="26"/>
                <w:szCs w:val="26"/>
              </w:rPr>
              <w:t>Khoản 3</w:t>
            </w:r>
          </w:p>
        </w:tc>
        <w:tc>
          <w:tcPr>
            <w:tcW w:w="5528" w:type="dxa"/>
          </w:tcPr>
          <w:p w:rsidR="00490C82" w:rsidRPr="00490C82" w:rsidRDefault="00490C82" w:rsidP="00490C82">
            <w:pPr>
              <w:pStyle w:val="NoSpacing"/>
              <w:ind w:firstLine="0"/>
              <w:rPr>
                <w:sz w:val="26"/>
                <w:szCs w:val="26"/>
              </w:rPr>
            </w:pPr>
            <w:r w:rsidRPr="00490C82">
              <w:rPr>
                <w:sz w:val="26"/>
                <w:szCs w:val="26"/>
              </w:rPr>
              <w:t>“3. Ghi nhãn, vận chuyển</w:t>
            </w:r>
          </w:p>
          <w:p w:rsidR="00490C82" w:rsidRPr="00490C82" w:rsidRDefault="00490C82" w:rsidP="00490C82">
            <w:pPr>
              <w:pStyle w:val="NoSpacing"/>
              <w:ind w:firstLine="0"/>
              <w:rPr>
                <w:sz w:val="26"/>
                <w:szCs w:val="26"/>
              </w:rPr>
            </w:pPr>
            <w:r w:rsidRPr="00490C82">
              <w:rPr>
                <w:sz w:val="26"/>
                <w:szCs w:val="26"/>
              </w:rPr>
              <w:lastRenderedPageBreak/>
              <w:t>3.1. Ghi nhãn</w:t>
            </w:r>
          </w:p>
          <w:p w:rsidR="00490C82" w:rsidRPr="00490C82" w:rsidRDefault="00490C82" w:rsidP="00490C82">
            <w:pPr>
              <w:pStyle w:val="NoSpacing"/>
              <w:ind w:firstLine="0"/>
              <w:rPr>
                <w:sz w:val="26"/>
                <w:szCs w:val="26"/>
              </w:rPr>
            </w:pPr>
            <w:r w:rsidRPr="00490C82">
              <w:rPr>
                <w:sz w:val="26"/>
                <w:szCs w:val="26"/>
              </w:rPr>
              <w:t>Ghi nhãn hóa chất theo quy định tại Nghị định số 43/2017/NĐ-CP ngày 14 tháng 4 năm 2017 của Chính phủ về nhãn hàng hóa và các quy định ghi nhãn hiệ</w:t>
            </w:r>
            <w:r w:rsidRPr="00490C82">
              <w:rPr>
                <w:sz w:val="26"/>
                <w:szCs w:val="26"/>
              </w:rPr>
              <w:t>n hành.</w:t>
            </w:r>
          </w:p>
          <w:p w:rsidR="00490C82" w:rsidRPr="00490C82" w:rsidRDefault="00490C82" w:rsidP="00490C82">
            <w:pPr>
              <w:pStyle w:val="NoSpacing"/>
              <w:ind w:firstLine="0"/>
              <w:rPr>
                <w:sz w:val="26"/>
                <w:szCs w:val="26"/>
              </w:rPr>
            </w:pPr>
            <w:r w:rsidRPr="00490C82">
              <w:rPr>
                <w:sz w:val="26"/>
                <w:szCs w:val="26"/>
              </w:rPr>
              <w:t>3.2. Vận chuyể</w:t>
            </w:r>
            <w:r w:rsidRPr="00490C82">
              <w:rPr>
                <w:sz w:val="26"/>
                <w:szCs w:val="26"/>
              </w:rPr>
              <w:t>n</w:t>
            </w:r>
          </w:p>
          <w:p w:rsidR="00490C82" w:rsidRPr="000176DD" w:rsidRDefault="00490C82" w:rsidP="00490C82">
            <w:pPr>
              <w:pStyle w:val="NoSpacing"/>
              <w:ind w:firstLine="0"/>
              <w:rPr>
                <w:b/>
                <w:sz w:val="26"/>
                <w:szCs w:val="26"/>
              </w:rPr>
            </w:pPr>
            <w:r w:rsidRPr="00490C82">
              <w:rPr>
                <w:sz w:val="26"/>
                <w:szCs w:val="26"/>
              </w:rPr>
              <w:t>Vận chuyển amôniắc công nghiệp theo quy định tại Nghị định số 42/2020/NĐ-CP ngày 08 tháng 4 nam 2020 của Chính phủ quy định về Danh mục hàng hoá nguy hiểm, vận chuyển hàng hoá nguy hiểm bằng phương tiện giao thông cơ giới đường bộ và vận chuyển hàng hóa hiểm trên đường thủy nội địa.</w:t>
            </w:r>
            <w:r w:rsidRPr="00490C82">
              <w:rPr>
                <w:sz w:val="26"/>
                <w:szCs w:val="26"/>
              </w:rPr>
              <w:t>”</w:t>
            </w:r>
          </w:p>
        </w:tc>
        <w:tc>
          <w:tcPr>
            <w:tcW w:w="5633" w:type="dxa"/>
          </w:tcPr>
          <w:p w:rsidR="00325253" w:rsidRPr="00325253" w:rsidRDefault="00325253" w:rsidP="00325253">
            <w:pPr>
              <w:pStyle w:val="NoSpacing"/>
              <w:ind w:firstLine="0"/>
              <w:rPr>
                <w:sz w:val="26"/>
                <w:szCs w:val="26"/>
              </w:rPr>
            </w:pPr>
            <w:r w:rsidRPr="00325253">
              <w:rPr>
                <w:sz w:val="26"/>
                <w:szCs w:val="26"/>
              </w:rPr>
              <w:lastRenderedPageBreak/>
              <w:t>“3.1 Ghi nhãn</w:t>
            </w:r>
          </w:p>
          <w:p w:rsidR="00325253" w:rsidRPr="00325253" w:rsidRDefault="00325253" w:rsidP="00325253">
            <w:pPr>
              <w:pStyle w:val="NoSpacing"/>
              <w:ind w:firstLine="0"/>
              <w:rPr>
                <w:sz w:val="26"/>
                <w:szCs w:val="26"/>
              </w:rPr>
            </w:pPr>
            <w:r w:rsidRPr="00325253">
              <w:rPr>
                <w:sz w:val="26"/>
                <w:szCs w:val="26"/>
              </w:rPr>
              <w:lastRenderedPageBreak/>
              <w:t>Ghi nhãn hóa chất theo quy định tại Nghị định số 37/2026/NĐ-CP ngày 23 tháng 01 năm 2026 của Chính phủ quy định chi tiết một số điều và biện pháp để tổ chức, hướng dẫn thi hành Luật Chất lượng sản phẩm, hàng hóa.</w:t>
            </w:r>
          </w:p>
          <w:p w:rsidR="00325253" w:rsidRPr="00325253" w:rsidRDefault="00325253" w:rsidP="00325253">
            <w:pPr>
              <w:pStyle w:val="NoSpacing"/>
              <w:ind w:firstLine="0"/>
              <w:rPr>
                <w:sz w:val="26"/>
                <w:szCs w:val="26"/>
              </w:rPr>
            </w:pPr>
            <w:r w:rsidRPr="00325253">
              <w:rPr>
                <w:sz w:val="26"/>
                <w:szCs w:val="26"/>
              </w:rPr>
              <w:t>3.2. Vận chuyển</w:t>
            </w:r>
          </w:p>
          <w:p w:rsidR="00490C82" w:rsidRPr="000176DD" w:rsidRDefault="00325253" w:rsidP="00325253">
            <w:pPr>
              <w:pStyle w:val="NoSpacing"/>
              <w:ind w:firstLine="0"/>
              <w:rPr>
                <w:sz w:val="26"/>
                <w:szCs w:val="26"/>
              </w:rPr>
            </w:pPr>
            <w:r w:rsidRPr="00325253">
              <w:rPr>
                <w:sz w:val="26"/>
                <w:szCs w:val="26"/>
              </w:rPr>
              <w:t>Vận chuyển amôniắc công nghiệp theo quy định tại Nghị định số 34/2024/NĐ-CP ngày 31 tháng 3 năm 2024 của Chính phủ quy định về Danh mục hàng hoá nguy hiểm, vận chuyển hàng hoá nguy hiểm bằng phương tiện giao thông cơ giới đường bộ và phương tiện thủy nội địa và Nghị định 161/2024/NĐ-CP ngày 18 tháng 12 năm 2024 của Chính phủ quy định về Danh mục hàng hóa nguy hiểm, vận chuyển hàng hóa nguy hiểm và trình tự, thủ tục cấp giấy phép, cấp giấy chứng nhận hoàn thành chương trình tập huấn cho người lái xe hoặc người áp tải vận chuyển hàng hóa nguy hiểm trên đường bộ.”</w:t>
            </w:r>
          </w:p>
        </w:tc>
        <w:tc>
          <w:tcPr>
            <w:tcW w:w="2525" w:type="dxa"/>
          </w:tcPr>
          <w:p w:rsidR="00325253" w:rsidRDefault="00325253" w:rsidP="00325253">
            <w:pPr>
              <w:pStyle w:val="NoSpacing"/>
              <w:ind w:firstLine="0"/>
              <w:rPr>
                <w:sz w:val="26"/>
                <w:szCs w:val="26"/>
              </w:rPr>
            </w:pPr>
            <w:r w:rsidRPr="00490C82">
              <w:rPr>
                <w:sz w:val="26"/>
                <w:szCs w:val="26"/>
              </w:rPr>
              <w:lastRenderedPageBreak/>
              <w:t xml:space="preserve">Nghị định số 43/2017/NĐ-CP ngày </w:t>
            </w:r>
            <w:r w:rsidRPr="00490C82">
              <w:rPr>
                <w:sz w:val="26"/>
                <w:szCs w:val="26"/>
              </w:rPr>
              <w:lastRenderedPageBreak/>
              <w:t>14 tháng 4 năm 2017 của Chính phủ về nhãn hàng hóa và các quy định ghi nhãn hiệ</w:t>
            </w:r>
            <w:r>
              <w:rPr>
                <w:sz w:val="26"/>
                <w:szCs w:val="26"/>
              </w:rPr>
              <w:t>n hành đã hết hiệu lực.</w:t>
            </w:r>
          </w:p>
          <w:p w:rsidR="00325253" w:rsidRPr="00490C82" w:rsidRDefault="00325253" w:rsidP="00325253">
            <w:pPr>
              <w:pStyle w:val="NoSpacing"/>
              <w:ind w:firstLine="0"/>
              <w:rPr>
                <w:sz w:val="26"/>
                <w:szCs w:val="26"/>
              </w:rPr>
            </w:pPr>
            <w:r w:rsidRPr="00490C82">
              <w:rPr>
                <w:sz w:val="26"/>
                <w:szCs w:val="26"/>
              </w:rPr>
              <w:t>Nghị định số 42/2020/NĐ-CP ngày 08 tháng 4 nam 2020 của Chính phủ quy định về Danh mục hàng hoá nguy hiểm, vận chuyển hàng hoá nguy hiểm bằng phương tiện giao thông cơ giới đường bộ và vận chuyển hàng hóa hiểm trên đường thủy nội địa</w:t>
            </w:r>
            <w:r>
              <w:rPr>
                <w:sz w:val="26"/>
                <w:szCs w:val="26"/>
              </w:rPr>
              <w:t xml:space="preserve"> đã hết hiệu lực</w:t>
            </w:r>
          </w:p>
          <w:p w:rsidR="00490C82" w:rsidRPr="00325253" w:rsidRDefault="00490C82" w:rsidP="00CD35AA">
            <w:pPr>
              <w:pStyle w:val="NoSpacing"/>
              <w:ind w:firstLine="0"/>
              <w:rPr>
                <w:bCs/>
                <w:sz w:val="26"/>
                <w:szCs w:val="26"/>
              </w:rPr>
            </w:pPr>
          </w:p>
        </w:tc>
      </w:tr>
      <w:tr w:rsidR="00325253" w:rsidRPr="000176DD" w:rsidTr="00325253">
        <w:tc>
          <w:tcPr>
            <w:tcW w:w="1277" w:type="dxa"/>
          </w:tcPr>
          <w:p w:rsidR="00325253" w:rsidRPr="000176DD" w:rsidRDefault="00325253" w:rsidP="00306E06">
            <w:pPr>
              <w:pStyle w:val="NoSpacing"/>
              <w:ind w:firstLine="0"/>
              <w:rPr>
                <w:b/>
                <w:sz w:val="26"/>
                <w:szCs w:val="26"/>
              </w:rPr>
            </w:pPr>
          </w:p>
        </w:tc>
        <w:tc>
          <w:tcPr>
            <w:tcW w:w="13686" w:type="dxa"/>
            <w:gridSpan w:val="3"/>
          </w:tcPr>
          <w:p w:rsidR="00325253" w:rsidRPr="000176DD" w:rsidRDefault="00325253" w:rsidP="00325253">
            <w:pPr>
              <w:pStyle w:val="NoSpacing"/>
              <w:ind w:firstLine="0"/>
              <w:jc w:val="center"/>
              <w:rPr>
                <w:bCs/>
                <w:sz w:val="26"/>
                <w:szCs w:val="26"/>
                <w:lang w:val="vi-VN"/>
              </w:rPr>
            </w:pPr>
            <w:r>
              <w:rPr>
                <w:b/>
                <w:sz w:val="26"/>
                <w:szCs w:val="26"/>
              </w:rPr>
              <w:t>I</w:t>
            </w:r>
            <w:r w:rsidRPr="000176DD">
              <w:rPr>
                <w:b/>
                <w:sz w:val="26"/>
                <w:szCs w:val="26"/>
              </w:rPr>
              <w:t>I</w:t>
            </w:r>
            <w:r>
              <w:rPr>
                <w:b/>
                <w:sz w:val="26"/>
                <w:szCs w:val="26"/>
              </w:rPr>
              <w:t>I</w:t>
            </w:r>
            <w:r w:rsidRPr="000176DD">
              <w:rPr>
                <w:b/>
                <w:sz w:val="26"/>
                <w:szCs w:val="26"/>
              </w:rPr>
              <w:t>.</w:t>
            </w:r>
            <w:r w:rsidRPr="000176DD">
              <w:rPr>
                <w:sz w:val="26"/>
                <w:szCs w:val="26"/>
              </w:rPr>
              <w:t xml:space="preserve"> </w:t>
            </w:r>
            <w:r w:rsidRPr="000176DD">
              <w:rPr>
                <w:b/>
                <w:sz w:val="26"/>
                <w:szCs w:val="26"/>
                <w:lang w:val="vi-VN"/>
              </w:rPr>
              <w:t>Quy định về</w:t>
            </w:r>
            <w:r>
              <w:rPr>
                <w:b/>
                <w:sz w:val="26"/>
                <w:szCs w:val="26"/>
                <w:lang w:val="vi-VN"/>
              </w:rPr>
              <w:t xml:space="preserve"> </w:t>
            </w:r>
            <w:r>
              <w:rPr>
                <w:b/>
                <w:sz w:val="26"/>
                <w:szCs w:val="26"/>
              </w:rPr>
              <w:t>quản lý</w:t>
            </w:r>
          </w:p>
        </w:tc>
      </w:tr>
      <w:tr w:rsidR="000F539F" w:rsidRPr="000176DD" w:rsidTr="00325253">
        <w:tc>
          <w:tcPr>
            <w:tcW w:w="1277" w:type="dxa"/>
          </w:tcPr>
          <w:p w:rsidR="000F539F" w:rsidRPr="000176DD" w:rsidRDefault="000F539F" w:rsidP="00306E06">
            <w:pPr>
              <w:pStyle w:val="NoSpacing"/>
              <w:ind w:firstLine="0"/>
              <w:rPr>
                <w:sz w:val="26"/>
                <w:szCs w:val="26"/>
              </w:rPr>
            </w:pPr>
            <w:r w:rsidRPr="000176DD">
              <w:rPr>
                <w:b/>
                <w:sz w:val="26"/>
                <w:szCs w:val="26"/>
              </w:rPr>
              <w:t xml:space="preserve">Nội dung </w:t>
            </w:r>
            <w:r w:rsidR="00306E06">
              <w:rPr>
                <w:b/>
                <w:sz w:val="26"/>
                <w:szCs w:val="26"/>
              </w:rPr>
              <w:lastRenderedPageBreak/>
              <w:t>điểm 2.1</w:t>
            </w:r>
            <w:r w:rsidR="00794C4E">
              <w:rPr>
                <w:b/>
                <w:sz w:val="26"/>
                <w:szCs w:val="26"/>
              </w:rPr>
              <w:t xml:space="preserve"> khoản 2</w:t>
            </w:r>
            <w:r w:rsidRPr="000176DD">
              <w:rPr>
                <w:b/>
                <w:sz w:val="26"/>
                <w:szCs w:val="26"/>
              </w:rPr>
              <w:t xml:space="preserve">: </w:t>
            </w:r>
          </w:p>
        </w:tc>
        <w:tc>
          <w:tcPr>
            <w:tcW w:w="5528" w:type="dxa"/>
          </w:tcPr>
          <w:p w:rsidR="00306E06" w:rsidRPr="00306E06" w:rsidRDefault="000F539F" w:rsidP="00306E06">
            <w:pPr>
              <w:pStyle w:val="NoSpacing"/>
              <w:ind w:firstLine="0"/>
              <w:rPr>
                <w:sz w:val="26"/>
                <w:szCs w:val="26"/>
              </w:rPr>
            </w:pPr>
            <w:r w:rsidRPr="000176DD">
              <w:rPr>
                <w:b/>
                <w:sz w:val="26"/>
                <w:szCs w:val="26"/>
              </w:rPr>
              <w:lastRenderedPageBreak/>
              <w:t>“</w:t>
            </w:r>
            <w:r w:rsidR="00306E06" w:rsidRPr="00306E06">
              <w:rPr>
                <w:sz w:val="26"/>
                <w:szCs w:val="26"/>
                <w:lang w:val="vi-VN"/>
              </w:rPr>
              <w:t xml:space="preserve">- Hoạt động nhập khẩu amôniắc công nghiệp: </w:t>
            </w:r>
            <w:r w:rsidR="00306E06" w:rsidRPr="00306E06">
              <w:rPr>
                <w:sz w:val="26"/>
                <w:szCs w:val="26"/>
                <w:lang w:val="vi-VN"/>
              </w:rPr>
              <w:lastRenderedPageBreak/>
              <w:t>Thực hiện theo phương thức 1 quy định tại Phụ lục II của Thông tư số 28/2012/TT-BKHCN ngày 12 tháng 12 năm 2012 của Bộ trưởng Bộ Khoa học và Công nghệ quy định về công bố hợp chuẩn, công bố hợp quy và phương thức đánh giá sự phù hợp với tiêu chuẩn, quy chuẩn kỹ thuật (sau đây gọi tắt là Thông tư số 28/2012/TT-BKHCN) và Thông tư số 02/2017/TT-BKHCN ngày 31 tháng 3 năm 2017 của Bộ trưởng Bộ Khoa học và Công nghệ sửa đổi, bổ sung một số điều của Thông tư số 28/2012/TT-BKHCN (sau đây gọi tắt là Thông tư số</w:t>
            </w:r>
            <w:r w:rsidR="00306E06">
              <w:rPr>
                <w:sz w:val="26"/>
                <w:szCs w:val="26"/>
                <w:lang w:val="vi-VN"/>
              </w:rPr>
              <w:t xml:space="preserve"> 02/2017/TT-BKHCN).</w:t>
            </w:r>
          </w:p>
          <w:p w:rsidR="000F539F" w:rsidRPr="00306E06" w:rsidRDefault="00306E06" w:rsidP="00306E06">
            <w:pPr>
              <w:pStyle w:val="NoSpacing"/>
              <w:ind w:firstLine="0"/>
              <w:rPr>
                <w:sz w:val="26"/>
                <w:szCs w:val="26"/>
              </w:rPr>
            </w:pPr>
            <w:r w:rsidRPr="00306E06">
              <w:rPr>
                <w:sz w:val="26"/>
                <w:szCs w:val="26"/>
                <w:lang w:val="vi-VN"/>
              </w:rPr>
              <w:t>- Hoạt động sản xuất amôniắc công nghiệp trong nước: Thực hiện theo phương thức 5 quy định tại Phụ lục II của Thông tư số 28/2012/TT-BKHCN và Thông tư số 02/2017/TT-BKHCN.</w:t>
            </w:r>
            <w:r>
              <w:rPr>
                <w:sz w:val="26"/>
                <w:szCs w:val="26"/>
              </w:rPr>
              <w:t>”</w:t>
            </w:r>
          </w:p>
        </w:tc>
        <w:tc>
          <w:tcPr>
            <w:tcW w:w="5633" w:type="dxa"/>
          </w:tcPr>
          <w:p w:rsidR="00306E06" w:rsidRPr="00306E06" w:rsidRDefault="000176DD" w:rsidP="00306E06">
            <w:pPr>
              <w:pStyle w:val="NoSpacing"/>
              <w:ind w:firstLine="0"/>
              <w:rPr>
                <w:sz w:val="26"/>
                <w:szCs w:val="26"/>
                <w:lang w:val="vi-VN"/>
              </w:rPr>
            </w:pPr>
            <w:r w:rsidRPr="000176DD">
              <w:rPr>
                <w:sz w:val="26"/>
                <w:szCs w:val="26"/>
              </w:rPr>
              <w:lastRenderedPageBreak/>
              <w:t>“</w:t>
            </w:r>
            <w:r w:rsidR="00306E06" w:rsidRPr="00306E06">
              <w:rPr>
                <w:sz w:val="26"/>
                <w:szCs w:val="26"/>
                <w:lang w:val="vi-VN"/>
              </w:rPr>
              <w:t xml:space="preserve">- Hoạt động nhập khẩu amôniắc công nghiệp: </w:t>
            </w:r>
            <w:r w:rsidR="00306E06" w:rsidRPr="00306E06">
              <w:rPr>
                <w:sz w:val="26"/>
                <w:szCs w:val="26"/>
                <w:lang w:val="vi-VN"/>
              </w:rPr>
              <w:lastRenderedPageBreak/>
              <w:t>Thực hiện theo phương thức 1 quy định tại Phụ lục II của Thông tư số Thông tư 14/2026/TT-BKHCN ngày 09/4/2026 quy định về công bố hợp chuẩn, công bố hợp quy và phương thức đánh giá sự phù hợp với tiêu chuẩn, quy chuẩn kỹ thuật.</w:t>
            </w:r>
          </w:p>
          <w:p w:rsidR="000F539F" w:rsidRPr="000176DD" w:rsidRDefault="00306E06" w:rsidP="00306E06">
            <w:pPr>
              <w:pStyle w:val="NoSpacing"/>
              <w:ind w:firstLine="0"/>
              <w:rPr>
                <w:sz w:val="26"/>
                <w:szCs w:val="26"/>
              </w:rPr>
            </w:pPr>
            <w:r w:rsidRPr="00306E06">
              <w:rPr>
                <w:sz w:val="26"/>
                <w:szCs w:val="26"/>
                <w:lang w:val="vi-VN"/>
              </w:rPr>
              <w:t>- Hoạt động sản xuất amôniắc công nghiệp trong nước: Thực hiện theo phương thức 5 quy định tại Phụ lục II của Thông tư số 14/2026/TT-BKHCN ngày 09/4/2026 quy định về công bố hợp chuẩn, công bố hợp quy và phương thức đánh giá sự phù hợp với tiêu chuẩn, quy chuẩn kỹ thuậ</w:t>
            </w:r>
            <w:r>
              <w:rPr>
                <w:sz w:val="26"/>
                <w:szCs w:val="26"/>
                <w:lang w:val="vi-VN"/>
              </w:rPr>
              <w:t>t</w:t>
            </w:r>
            <w:r w:rsidR="000F539F" w:rsidRPr="000176DD">
              <w:rPr>
                <w:sz w:val="26"/>
                <w:szCs w:val="26"/>
                <w:lang w:val="vi-VN"/>
              </w:rPr>
              <w:t>.</w:t>
            </w:r>
            <w:r w:rsidR="000F539F" w:rsidRPr="000176DD">
              <w:rPr>
                <w:sz w:val="26"/>
                <w:szCs w:val="26"/>
              </w:rPr>
              <w:t>”</w:t>
            </w:r>
          </w:p>
          <w:p w:rsidR="000F539F" w:rsidRPr="000176DD" w:rsidRDefault="000F539F" w:rsidP="00CD35AA">
            <w:pPr>
              <w:pStyle w:val="NoSpacing"/>
              <w:ind w:firstLine="0"/>
              <w:rPr>
                <w:sz w:val="26"/>
                <w:szCs w:val="26"/>
              </w:rPr>
            </w:pPr>
          </w:p>
        </w:tc>
        <w:tc>
          <w:tcPr>
            <w:tcW w:w="2525" w:type="dxa"/>
          </w:tcPr>
          <w:p w:rsidR="000F539F" w:rsidRPr="00306E06" w:rsidRDefault="000F539F" w:rsidP="00CD35AA">
            <w:pPr>
              <w:pStyle w:val="NoSpacing"/>
              <w:ind w:firstLine="0"/>
              <w:rPr>
                <w:bCs/>
                <w:sz w:val="26"/>
                <w:szCs w:val="26"/>
              </w:rPr>
            </w:pPr>
            <w:r w:rsidRPr="000176DD">
              <w:rPr>
                <w:bCs/>
                <w:sz w:val="26"/>
                <w:szCs w:val="26"/>
                <w:lang w:val="vi-VN"/>
              </w:rPr>
              <w:lastRenderedPageBreak/>
              <w:t xml:space="preserve">Thông tư số </w:t>
            </w:r>
            <w:r w:rsidRPr="000176DD">
              <w:rPr>
                <w:bCs/>
                <w:sz w:val="26"/>
                <w:szCs w:val="26"/>
                <w:lang w:val="vi-VN"/>
              </w:rPr>
              <w:lastRenderedPageBreak/>
              <w:t>28/2012/TT-BKHCN ngày 12 tháng 12 năm 2012 của Bộ trưởng Bộ Khoa học và Công nghệ quy định về công bố hợp chuẩn, công bố hợp quy và phương thức đánh giá sự phù hợp với tiêu chuẩn, quy chuẩn kỹ thuật</w:t>
            </w:r>
            <w:r w:rsidRPr="000176DD">
              <w:rPr>
                <w:bCs/>
                <w:sz w:val="26"/>
                <w:szCs w:val="26"/>
              </w:rPr>
              <w:t xml:space="preserve"> và </w:t>
            </w:r>
            <w:r w:rsidRPr="000176DD">
              <w:rPr>
                <w:bCs/>
                <w:sz w:val="26"/>
                <w:szCs w:val="26"/>
                <w:lang w:val="vi-VN"/>
              </w:rPr>
              <w:t xml:space="preserve">Thông tư số 02/2017/TT-BKHCN ngày 31 tháng 3 năm 2017 của Bộ trưởng Bộ Khoa học và Công nghệ sửa đổi, bổ sung một số điều của Thông tư số 28/2012/TT-BKHCN </w:t>
            </w:r>
            <w:r w:rsidRPr="000176DD">
              <w:rPr>
                <w:bCs/>
                <w:sz w:val="26"/>
                <w:szCs w:val="26"/>
              </w:rPr>
              <w:t xml:space="preserve"> đã hết hiệu lực</w:t>
            </w:r>
            <w:r w:rsidR="00306E06">
              <w:rPr>
                <w:bCs/>
                <w:sz w:val="26"/>
                <w:szCs w:val="26"/>
              </w:rPr>
              <w:t>.</w:t>
            </w:r>
          </w:p>
        </w:tc>
      </w:tr>
      <w:tr w:rsidR="00306E06" w:rsidRPr="000176DD" w:rsidTr="00325253">
        <w:tc>
          <w:tcPr>
            <w:tcW w:w="1277" w:type="dxa"/>
          </w:tcPr>
          <w:p w:rsidR="00306E06" w:rsidRPr="000176DD" w:rsidRDefault="00306E06" w:rsidP="00306E06">
            <w:pPr>
              <w:pStyle w:val="NoSpacing"/>
              <w:ind w:firstLine="0"/>
              <w:rPr>
                <w:b/>
                <w:sz w:val="26"/>
                <w:szCs w:val="26"/>
              </w:rPr>
            </w:pPr>
            <w:r w:rsidRPr="000176DD">
              <w:rPr>
                <w:b/>
                <w:sz w:val="26"/>
                <w:szCs w:val="26"/>
              </w:rPr>
              <w:lastRenderedPageBreak/>
              <w:t xml:space="preserve">Nội dung </w:t>
            </w:r>
            <w:r>
              <w:rPr>
                <w:b/>
                <w:sz w:val="26"/>
                <w:szCs w:val="26"/>
              </w:rPr>
              <w:t>điểm</w:t>
            </w:r>
            <w:r>
              <w:rPr>
                <w:b/>
                <w:sz w:val="26"/>
                <w:szCs w:val="26"/>
              </w:rPr>
              <w:t xml:space="preserve"> 2.2</w:t>
            </w:r>
            <w:r>
              <w:rPr>
                <w:b/>
                <w:sz w:val="26"/>
                <w:szCs w:val="26"/>
              </w:rPr>
              <w:t xml:space="preserve"> khoản 2</w:t>
            </w:r>
            <w:r w:rsidRPr="000176DD">
              <w:rPr>
                <w:b/>
                <w:sz w:val="26"/>
                <w:szCs w:val="26"/>
              </w:rPr>
              <w:t xml:space="preserve">: </w:t>
            </w:r>
          </w:p>
        </w:tc>
        <w:tc>
          <w:tcPr>
            <w:tcW w:w="5528" w:type="dxa"/>
          </w:tcPr>
          <w:p w:rsidR="00306E06" w:rsidRPr="00306E06" w:rsidRDefault="00306E06" w:rsidP="00306E06">
            <w:pPr>
              <w:pStyle w:val="NoSpacing"/>
              <w:ind w:firstLine="0"/>
              <w:rPr>
                <w:sz w:val="26"/>
                <w:szCs w:val="26"/>
              </w:rPr>
            </w:pPr>
            <w:r w:rsidRPr="00306E06">
              <w:rPr>
                <w:sz w:val="26"/>
                <w:szCs w:val="26"/>
              </w:rPr>
              <w:t xml:space="preserve">Tổ chức đánh giá sự phù hợp theo quy định tại điểm a khoản 1 Điều 8 Thông tư số 36/2019/TT-BCT ngày 29 tháng 11 năm 2019 của Bộ trưởng Bộ Công Thương quy định quản lý chất lượng sản </w:t>
            </w:r>
            <w:r w:rsidRPr="00306E06">
              <w:rPr>
                <w:sz w:val="26"/>
                <w:szCs w:val="26"/>
              </w:rPr>
              <w:lastRenderedPageBreak/>
              <w:t>phẩm, hàng hoá thuộc trách nhiệm quản lý của Bộ Công Thương.</w:t>
            </w:r>
          </w:p>
        </w:tc>
        <w:tc>
          <w:tcPr>
            <w:tcW w:w="5633" w:type="dxa"/>
          </w:tcPr>
          <w:p w:rsidR="00306E06" w:rsidRPr="00306E06" w:rsidRDefault="00306E06" w:rsidP="00306E06">
            <w:pPr>
              <w:pStyle w:val="NoSpacing"/>
              <w:ind w:firstLine="0"/>
              <w:rPr>
                <w:sz w:val="26"/>
                <w:szCs w:val="26"/>
              </w:rPr>
            </w:pPr>
            <w:r w:rsidRPr="00306E06">
              <w:rPr>
                <w:sz w:val="26"/>
                <w:szCs w:val="26"/>
              </w:rPr>
              <w:lastRenderedPageBreak/>
              <w:t xml:space="preserve">Tổ chức đánh giá sự phù hợp theo quy định tại Điều 50 và Điều 51 Luật Tiêu chuẩn và quy chuẩn kỹ thuật số 70/2025/QH15 và …. của Bộ trưởng Bộ Công Thương quy định quản lý chất lượng sản </w:t>
            </w:r>
            <w:r w:rsidRPr="00306E06">
              <w:rPr>
                <w:sz w:val="26"/>
                <w:szCs w:val="26"/>
              </w:rPr>
              <w:lastRenderedPageBreak/>
              <w:t>phẩm, hàng hóa thuộc trách nhiệm quản lý của Bộ</w:t>
            </w:r>
            <w:r>
              <w:rPr>
                <w:sz w:val="26"/>
                <w:szCs w:val="26"/>
              </w:rPr>
              <w:t xml:space="preserve"> Công Thương.”</w:t>
            </w:r>
          </w:p>
        </w:tc>
        <w:tc>
          <w:tcPr>
            <w:tcW w:w="2525" w:type="dxa"/>
          </w:tcPr>
          <w:p w:rsidR="00306E06" w:rsidRPr="00490C82" w:rsidRDefault="00306E06" w:rsidP="00CD35AA">
            <w:pPr>
              <w:pStyle w:val="NoSpacing"/>
              <w:ind w:firstLine="0"/>
              <w:rPr>
                <w:bCs/>
                <w:sz w:val="26"/>
                <w:szCs w:val="26"/>
              </w:rPr>
            </w:pPr>
            <w:r w:rsidRPr="00306E06">
              <w:rPr>
                <w:bCs/>
                <w:sz w:val="26"/>
                <w:szCs w:val="26"/>
                <w:lang w:val="vi-VN"/>
              </w:rPr>
              <w:lastRenderedPageBreak/>
              <w:t xml:space="preserve">Luật sửa đổi, bổ sung một số điều của Luật Tiêu chuẩn và Quy chuẩn kỹ thuật số </w:t>
            </w:r>
            <w:r w:rsidRPr="00306E06">
              <w:rPr>
                <w:bCs/>
                <w:sz w:val="26"/>
                <w:szCs w:val="26"/>
                <w:lang w:val="vi-VN"/>
              </w:rPr>
              <w:lastRenderedPageBreak/>
              <w:t>70/2025/QH15 ngày 14 tháng 6 năm 2025 và Nghị định số 22/2026/NĐ-CP ngày 16/01/2026 của Chính phủ Quy định chi tiết một số điều và biện pháp để tổ chức, hướng dẫn thi hành Luật Tiêu chuẩn và quy chuẩn kỹ thuật</w:t>
            </w:r>
            <w:r w:rsidR="00490C82">
              <w:rPr>
                <w:bCs/>
                <w:sz w:val="26"/>
                <w:szCs w:val="26"/>
              </w:rPr>
              <w:t>.</w:t>
            </w:r>
          </w:p>
        </w:tc>
      </w:tr>
      <w:tr w:rsidR="000F539F" w:rsidRPr="000176DD" w:rsidTr="00325253">
        <w:tc>
          <w:tcPr>
            <w:tcW w:w="1277" w:type="dxa"/>
          </w:tcPr>
          <w:p w:rsidR="000F539F" w:rsidRPr="000176DD" w:rsidRDefault="00325253" w:rsidP="00CD35AA">
            <w:pPr>
              <w:pStyle w:val="NoSpacing"/>
              <w:ind w:firstLine="0"/>
              <w:rPr>
                <w:sz w:val="26"/>
                <w:szCs w:val="26"/>
              </w:rPr>
            </w:pPr>
            <w:r>
              <w:rPr>
                <w:b/>
                <w:sz w:val="26"/>
                <w:szCs w:val="26"/>
              </w:rPr>
              <w:lastRenderedPageBreak/>
              <w:t>K</w:t>
            </w:r>
            <w:r w:rsidR="00306E06">
              <w:rPr>
                <w:b/>
                <w:sz w:val="26"/>
                <w:szCs w:val="26"/>
              </w:rPr>
              <w:t>hoả</w:t>
            </w:r>
            <w:r w:rsidR="00490C82">
              <w:rPr>
                <w:b/>
                <w:sz w:val="26"/>
                <w:szCs w:val="26"/>
              </w:rPr>
              <w:t>n 3</w:t>
            </w:r>
          </w:p>
        </w:tc>
        <w:tc>
          <w:tcPr>
            <w:tcW w:w="5528" w:type="dxa"/>
          </w:tcPr>
          <w:p w:rsidR="000F539F" w:rsidRPr="000176DD" w:rsidRDefault="000F539F" w:rsidP="000F539F">
            <w:pPr>
              <w:pStyle w:val="NoSpacing"/>
              <w:ind w:firstLine="0"/>
              <w:rPr>
                <w:b/>
                <w:sz w:val="26"/>
                <w:szCs w:val="26"/>
              </w:rPr>
            </w:pPr>
            <w:r w:rsidRPr="000176DD">
              <w:rPr>
                <w:sz w:val="26"/>
                <w:szCs w:val="26"/>
                <w:lang w:val="vi-VN"/>
              </w:rPr>
              <w:t>Việc sử dụng dấu hợp quy phải tuân thủ theo khoản 2 Điều 4 Thông tư số 28/2012/TT-BKHCN</w:t>
            </w:r>
          </w:p>
          <w:p w:rsidR="000F539F" w:rsidRPr="000176DD" w:rsidRDefault="000F539F" w:rsidP="00CD35AA">
            <w:pPr>
              <w:pStyle w:val="NoSpacing"/>
              <w:ind w:firstLine="0"/>
              <w:rPr>
                <w:sz w:val="26"/>
                <w:szCs w:val="26"/>
              </w:rPr>
            </w:pPr>
          </w:p>
        </w:tc>
        <w:tc>
          <w:tcPr>
            <w:tcW w:w="5633" w:type="dxa"/>
          </w:tcPr>
          <w:p w:rsidR="000F539F" w:rsidRPr="000176DD" w:rsidRDefault="000F539F" w:rsidP="000176DD">
            <w:pPr>
              <w:pStyle w:val="NoSpacing"/>
              <w:ind w:firstLine="0"/>
              <w:rPr>
                <w:sz w:val="26"/>
                <w:szCs w:val="26"/>
              </w:rPr>
            </w:pPr>
            <w:r w:rsidRPr="000176DD">
              <w:rPr>
                <w:sz w:val="26"/>
                <w:szCs w:val="26"/>
                <w:lang w:val="vi-VN"/>
              </w:rPr>
              <w:t xml:space="preserve">Việc sử dụng dấu hợp quy phải tuân thủ theo khoản 2 Điều 4 Thông tư số </w:t>
            </w:r>
            <w:r w:rsidRPr="000176DD">
              <w:rPr>
                <w:sz w:val="26"/>
                <w:szCs w:val="26"/>
              </w:rPr>
              <w:t>14</w:t>
            </w:r>
            <w:r w:rsidRPr="000176DD">
              <w:rPr>
                <w:sz w:val="26"/>
                <w:szCs w:val="26"/>
                <w:lang w:val="vi-VN"/>
              </w:rPr>
              <w:t>/20</w:t>
            </w:r>
            <w:r w:rsidRPr="000176DD">
              <w:rPr>
                <w:sz w:val="26"/>
                <w:szCs w:val="26"/>
              </w:rPr>
              <w:t>26</w:t>
            </w:r>
            <w:r w:rsidRPr="000176DD">
              <w:rPr>
                <w:sz w:val="26"/>
                <w:szCs w:val="26"/>
                <w:lang w:val="vi-VN"/>
              </w:rPr>
              <w:t>/TT-BKHCN</w:t>
            </w:r>
          </w:p>
        </w:tc>
        <w:tc>
          <w:tcPr>
            <w:tcW w:w="2525" w:type="dxa"/>
          </w:tcPr>
          <w:p w:rsidR="000F539F" w:rsidRPr="000176DD" w:rsidRDefault="000F539F" w:rsidP="000F539F">
            <w:pPr>
              <w:pStyle w:val="NoSpacing"/>
              <w:ind w:firstLine="0"/>
              <w:rPr>
                <w:sz w:val="26"/>
                <w:szCs w:val="26"/>
              </w:rPr>
            </w:pPr>
            <w:r w:rsidRPr="000176DD">
              <w:rPr>
                <w:sz w:val="26"/>
                <w:szCs w:val="26"/>
              </w:rPr>
              <w:t xml:space="preserve">Thông tư số 28/2012/TT-BKHCN ngày 12 tháng 12 năm 2012 của Bộ trưởng Bộ Khoa học và Công nghệ quy định về công bố hợp chuẩn, công bố hợp quy và phương thức đánh giá sự phù hợp với tiêu chuẩn, quy chuẩn kỹ thuật </w:t>
            </w:r>
          </w:p>
          <w:p w:rsidR="000F539F" w:rsidRPr="000176DD" w:rsidRDefault="000F539F" w:rsidP="00CD35AA">
            <w:pPr>
              <w:pStyle w:val="NoSpacing"/>
              <w:ind w:firstLine="0"/>
              <w:rPr>
                <w:sz w:val="26"/>
                <w:szCs w:val="26"/>
              </w:rPr>
            </w:pPr>
          </w:p>
        </w:tc>
      </w:tr>
      <w:tr w:rsidR="000F539F" w:rsidRPr="000176DD" w:rsidTr="00325253">
        <w:tc>
          <w:tcPr>
            <w:tcW w:w="14963" w:type="dxa"/>
            <w:gridSpan w:val="4"/>
          </w:tcPr>
          <w:p w:rsidR="000F539F" w:rsidRPr="000176DD" w:rsidRDefault="00325253" w:rsidP="000F539F">
            <w:pPr>
              <w:pStyle w:val="NoSpacing"/>
              <w:jc w:val="center"/>
              <w:rPr>
                <w:b/>
                <w:sz w:val="26"/>
                <w:szCs w:val="26"/>
              </w:rPr>
            </w:pPr>
            <w:r>
              <w:rPr>
                <w:b/>
                <w:sz w:val="26"/>
                <w:szCs w:val="26"/>
              </w:rPr>
              <w:lastRenderedPageBreak/>
              <w:t>IV</w:t>
            </w:r>
            <w:r w:rsidR="000F539F" w:rsidRPr="000176DD">
              <w:rPr>
                <w:b/>
                <w:sz w:val="26"/>
                <w:szCs w:val="26"/>
              </w:rPr>
              <w:t>. Trách nhiệm của tổ chức, cá nhân</w:t>
            </w:r>
          </w:p>
        </w:tc>
      </w:tr>
      <w:tr w:rsidR="000F539F" w:rsidRPr="000176DD" w:rsidTr="00325253">
        <w:tc>
          <w:tcPr>
            <w:tcW w:w="1277" w:type="dxa"/>
          </w:tcPr>
          <w:p w:rsidR="000F539F" w:rsidRPr="00325253" w:rsidRDefault="00325253" w:rsidP="000F539F">
            <w:pPr>
              <w:pStyle w:val="NoSpacing"/>
              <w:ind w:firstLine="0"/>
              <w:rPr>
                <w:b/>
                <w:sz w:val="26"/>
                <w:szCs w:val="26"/>
              </w:rPr>
            </w:pPr>
            <w:r w:rsidRPr="00325253">
              <w:rPr>
                <w:b/>
                <w:sz w:val="26"/>
                <w:szCs w:val="26"/>
              </w:rPr>
              <w:t>Khoản 2</w:t>
            </w:r>
            <w:r w:rsidR="000F539F" w:rsidRPr="00325253">
              <w:rPr>
                <w:b/>
                <w:sz w:val="26"/>
                <w:szCs w:val="26"/>
              </w:rPr>
              <w:t xml:space="preserve"> </w:t>
            </w:r>
          </w:p>
        </w:tc>
        <w:tc>
          <w:tcPr>
            <w:tcW w:w="5528" w:type="dxa"/>
          </w:tcPr>
          <w:p w:rsidR="000F539F" w:rsidRPr="000176DD" w:rsidRDefault="00325253" w:rsidP="000F539F">
            <w:pPr>
              <w:pStyle w:val="NoSpacing"/>
              <w:ind w:firstLine="0"/>
              <w:rPr>
                <w:sz w:val="26"/>
                <w:szCs w:val="26"/>
                <w:lang w:val="vi-VN"/>
              </w:rPr>
            </w:pPr>
            <w:r>
              <w:rPr>
                <w:sz w:val="26"/>
                <w:szCs w:val="26"/>
              </w:rPr>
              <w:t>“2.</w:t>
            </w:r>
            <w:r w:rsidRPr="00325253">
              <w:rPr>
                <w:sz w:val="26"/>
                <w:szCs w:val="26"/>
              </w:rPr>
              <w:t>Tổ chức, cá nhân sản xuất, nhập khẩu, kinh doanh amôniắc công nghiệp sau khi công bố hợp quy phải đăng ký bản công bố hợp quy tại Sở Công Thương nơi tổ chức, cá nhân đăng ký hoạt động sản xuất, kinh doanh, nhập khẩu theo quy định tại khoản 2 Điều 12 Thông tư số 36/2019/TT-BCT ngày 29 tháng 11 năm 2019 của Bộ trưởng Bộ Công Thương quy định quản lý chất lượng sản phẩm, hàng hoá thuộc trách nhiệm quản lý của Bộ Công Thương.</w:t>
            </w:r>
            <w:r>
              <w:rPr>
                <w:sz w:val="26"/>
                <w:szCs w:val="26"/>
              </w:rPr>
              <w:t>”</w:t>
            </w:r>
          </w:p>
        </w:tc>
        <w:tc>
          <w:tcPr>
            <w:tcW w:w="5633" w:type="dxa"/>
          </w:tcPr>
          <w:p w:rsidR="000F539F" w:rsidRPr="000176DD" w:rsidRDefault="00325253" w:rsidP="000F539F">
            <w:pPr>
              <w:pStyle w:val="NoSpacing"/>
              <w:ind w:firstLine="0"/>
              <w:rPr>
                <w:sz w:val="26"/>
                <w:szCs w:val="26"/>
              </w:rPr>
            </w:pPr>
            <w:r>
              <w:rPr>
                <w:sz w:val="26"/>
                <w:szCs w:val="26"/>
              </w:rPr>
              <w:t>“</w:t>
            </w:r>
            <w:r w:rsidRPr="00325253">
              <w:rPr>
                <w:sz w:val="26"/>
                <w:szCs w:val="26"/>
              </w:rPr>
              <w:t>2. Tổ chức, cá nhân sản xuất, nhập khẩu, kinh doanh amôniắc công nghiệp sau khi công bố hợp quy phải đăng ký bản công bố hợp quy tại Sở Công Thương nơi tổ chức, cá nhân đăng ký hoạt động sản xuất, kinh doanh, nhập khẩu theo quy định tại khoản … Điều …Thông tư số …/…./TT-BCT ngày…. Tháng…. năm ….. của Bộ trưởng Bộ Công Thương quy định quản lý chất lượng sản phẩm, hàng hóa thuộc trách nhiệm quản lý của Bộ</w:t>
            </w:r>
            <w:r>
              <w:rPr>
                <w:sz w:val="26"/>
                <w:szCs w:val="26"/>
              </w:rPr>
              <w:t xml:space="preserve"> Công Thương.”</w:t>
            </w:r>
          </w:p>
        </w:tc>
        <w:tc>
          <w:tcPr>
            <w:tcW w:w="2525" w:type="dxa"/>
          </w:tcPr>
          <w:p w:rsidR="000F539F" w:rsidRPr="000176DD" w:rsidRDefault="00325253" w:rsidP="000F539F">
            <w:pPr>
              <w:pStyle w:val="NoSpacing"/>
              <w:ind w:firstLine="0"/>
              <w:rPr>
                <w:sz w:val="26"/>
                <w:szCs w:val="26"/>
              </w:rPr>
            </w:pPr>
            <w:r w:rsidRPr="00325253">
              <w:rPr>
                <w:sz w:val="26"/>
                <w:szCs w:val="26"/>
              </w:rPr>
              <w:t>Thông tư số 36/2019/TT-BCT ngày 29 tháng 11 năm 2019 của Bộ trưởng Bộ Công Thương quy định quản lý chất lượng sản phẩm, hàng hoá thuộc trách nhiệm quản lý của Bộ Công Thương</w:t>
            </w:r>
            <w:r>
              <w:rPr>
                <w:sz w:val="26"/>
                <w:szCs w:val="26"/>
              </w:rPr>
              <w:t xml:space="preserve"> sẽ được thay thế bằng thông tư mới.</w:t>
            </w:r>
          </w:p>
        </w:tc>
      </w:tr>
      <w:tr w:rsidR="000F539F" w:rsidRPr="000176DD" w:rsidTr="00325253">
        <w:tc>
          <w:tcPr>
            <w:tcW w:w="14963" w:type="dxa"/>
            <w:gridSpan w:val="4"/>
          </w:tcPr>
          <w:p w:rsidR="000F539F" w:rsidRPr="000176DD" w:rsidRDefault="000F539F" w:rsidP="000F539F">
            <w:pPr>
              <w:pStyle w:val="NoSpacing"/>
              <w:jc w:val="center"/>
              <w:rPr>
                <w:b/>
                <w:bCs/>
                <w:sz w:val="26"/>
                <w:szCs w:val="26"/>
              </w:rPr>
            </w:pPr>
            <w:r w:rsidRPr="000176DD">
              <w:rPr>
                <w:b/>
                <w:bCs/>
                <w:sz w:val="26"/>
                <w:szCs w:val="26"/>
              </w:rPr>
              <w:t>V. Tổ chức thực hiện</w:t>
            </w:r>
          </w:p>
        </w:tc>
      </w:tr>
      <w:tr w:rsidR="000F539F" w:rsidRPr="000176DD" w:rsidTr="00325253">
        <w:tc>
          <w:tcPr>
            <w:tcW w:w="1277" w:type="dxa"/>
          </w:tcPr>
          <w:p w:rsidR="000F539F" w:rsidRPr="00325253" w:rsidRDefault="00325253" w:rsidP="00CD35AA">
            <w:pPr>
              <w:pStyle w:val="NoSpacing"/>
              <w:ind w:firstLine="0"/>
              <w:rPr>
                <w:b/>
                <w:sz w:val="26"/>
                <w:szCs w:val="26"/>
              </w:rPr>
            </w:pPr>
            <w:r w:rsidRPr="00325253">
              <w:rPr>
                <w:b/>
                <w:bCs/>
                <w:sz w:val="26"/>
                <w:szCs w:val="26"/>
              </w:rPr>
              <w:t>Khoản</w:t>
            </w:r>
            <w:r w:rsidR="000F539F" w:rsidRPr="00325253">
              <w:rPr>
                <w:b/>
                <w:bCs/>
                <w:sz w:val="26"/>
                <w:szCs w:val="26"/>
              </w:rPr>
              <w:t xml:space="preserve"> 2</w:t>
            </w:r>
          </w:p>
        </w:tc>
        <w:tc>
          <w:tcPr>
            <w:tcW w:w="5528" w:type="dxa"/>
          </w:tcPr>
          <w:p w:rsidR="000F539F" w:rsidRPr="000176DD" w:rsidRDefault="00325253" w:rsidP="000176DD">
            <w:pPr>
              <w:pStyle w:val="NoSpacing"/>
              <w:ind w:firstLine="0"/>
              <w:rPr>
                <w:sz w:val="26"/>
                <w:szCs w:val="26"/>
                <w:lang w:val="vi-VN"/>
              </w:rPr>
            </w:pPr>
            <w:r>
              <w:rPr>
                <w:sz w:val="26"/>
                <w:szCs w:val="26"/>
              </w:rPr>
              <w:t>“</w:t>
            </w:r>
            <w:r w:rsidRPr="00325253">
              <w:rPr>
                <w:sz w:val="26"/>
                <w:szCs w:val="26"/>
              </w:rPr>
              <w:t>2. Tổng cục Quản lý thị trường có trách nhiệm tổ chức và chỉ đạo lực lượng Quản lý thị trường kiểm tra, kiểm soát và xử lý vi phạm quy định về chất lượng Amôniắc công nghiệp thông trên thị trường theo quy định của pháp luật và Quy chuẩn này.</w:t>
            </w:r>
            <w:r>
              <w:rPr>
                <w:sz w:val="26"/>
                <w:szCs w:val="26"/>
              </w:rPr>
              <w:t>”</w:t>
            </w:r>
          </w:p>
        </w:tc>
        <w:tc>
          <w:tcPr>
            <w:tcW w:w="5633" w:type="dxa"/>
          </w:tcPr>
          <w:p w:rsidR="000F539F" w:rsidRPr="000176DD" w:rsidRDefault="00325253" w:rsidP="00CD35AA">
            <w:pPr>
              <w:pStyle w:val="NoSpacing"/>
              <w:ind w:firstLine="0"/>
              <w:rPr>
                <w:sz w:val="26"/>
                <w:szCs w:val="26"/>
              </w:rPr>
            </w:pPr>
            <w:r w:rsidRPr="00325253">
              <w:rPr>
                <w:sz w:val="26"/>
                <w:szCs w:val="26"/>
              </w:rPr>
              <w:t>“2. Cục Quản lý và Phát triển thị trường trong nước có trách nhiệm tổ chức và chỉ đạo lực lượng Quản lý thị trường kiểm tra, kiểm soát và xử lý vi phạm quy định về chất lượng amôniắc công nghiệp lưu thông trên thị trường theo quy định của pháp luật và Quy chuẩn này.”.</w:t>
            </w:r>
          </w:p>
        </w:tc>
        <w:tc>
          <w:tcPr>
            <w:tcW w:w="2525" w:type="dxa"/>
          </w:tcPr>
          <w:p w:rsidR="000F539F" w:rsidRPr="000176DD" w:rsidRDefault="000F539F" w:rsidP="000F539F">
            <w:pPr>
              <w:pStyle w:val="NoSpacing"/>
              <w:ind w:firstLine="0"/>
              <w:rPr>
                <w:sz w:val="26"/>
                <w:szCs w:val="26"/>
              </w:rPr>
            </w:pPr>
            <w:r w:rsidRPr="000176DD">
              <w:rPr>
                <w:sz w:val="26"/>
                <w:szCs w:val="26"/>
              </w:rPr>
              <w:t>Theo Nghị định 40/2025/NĐ-CP Quy định chức năng, nhiệm vụ, quyền hạn và cơ cấu tổ chức của Bộ Công thương.</w:t>
            </w:r>
            <w:bookmarkStart w:id="0" w:name="_GoBack"/>
            <w:bookmarkEnd w:id="0"/>
          </w:p>
        </w:tc>
      </w:tr>
    </w:tbl>
    <w:p w:rsidR="00CD35AA" w:rsidRPr="00CD35AA" w:rsidRDefault="00CD35AA" w:rsidP="00325253">
      <w:pPr>
        <w:pStyle w:val="NoSpacing"/>
        <w:ind w:firstLine="0"/>
      </w:pPr>
    </w:p>
    <w:sectPr w:rsidR="00CD35AA" w:rsidRPr="00CD35AA" w:rsidSect="000176DD">
      <w:pgSz w:w="16839" w:h="11907" w:orient="landscape" w:code="9"/>
      <w:pgMar w:top="1134" w:right="1134" w:bottom="1701" w:left="1134" w:header="720" w:footer="720" w:gutter="0"/>
      <w:cols w:space="720"/>
      <w:docGrid w:linePitch="38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Cambria">
    <w:panose1 w:val="02040503050406030204"/>
    <w:charset w:val="A3"/>
    <w:family w:val="roman"/>
    <w:pitch w:val="variable"/>
    <w:sig w:usb0="E00002FF" w:usb1="400004FF" w:usb2="00000000" w:usb3="00000000" w:csb0="0000019F" w:csb1="00000000"/>
  </w:font>
  <w:font w:name="Arimo">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B09CE"/>
    <w:multiLevelType w:val="multilevel"/>
    <w:tmpl w:val="C3483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DC0316"/>
    <w:multiLevelType w:val="hybridMultilevel"/>
    <w:tmpl w:val="227C441C"/>
    <w:lvl w:ilvl="0" w:tplc="885E28AE">
      <w:start w:val="5"/>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218A5AC0"/>
    <w:multiLevelType w:val="hybridMultilevel"/>
    <w:tmpl w:val="B8A03FB4"/>
    <w:lvl w:ilvl="0" w:tplc="CE0C563C">
      <w:start w:val="3"/>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2A6A4ECA"/>
    <w:multiLevelType w:val="hybridMultilevel"/>
    <w:tmpl w:val="7166D81A"/>
    <w:lvl w:ilvl="0" w:tplc="363E6EF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DDF"/>
    <w:rsid w:val="000176DD"/>
    <w:rsid w:val="00053D64"/>
    <w:rsid w:val="00054D9D"/>
    <w:rsid w:val="000F539F"/>
    <w:rsid w:val="00105BAF"/>
    <w:rsid w:val="00133F6F"/>
    <w:rsid w:val="00147B54"/>
    <w:rsid w:val="00205B24"/>
    <w:rsid w:val="00264DFB"/>
    <w:rsid w:val="002A2255"/>
    <w:rsid w:val="002B41BF"/>
    <w:rsid w:val="00306E06"/>
    <w:rsid w:val="00325253"/>
    <w:rsid w:val="00393CEE"/>
    <w:rsid w:val="004336D7"/>
    <w:rsid w:val="00490C82"/>
    <w:rsid w:val="00491AD3"/>
    <w:rsid w:val="004A66DF"/>
    <w:rsid w:val="004B6D6C"/>
    <w:rsid w:val="004E70FA"/>
    <w:rsid w:val="0050000C"/>
    <w:rsid w:val="00531AA4"/>
    <w:rsid w:val="00606DB0"/>
    <w:rsid w:val="006E19C8"/>
    <w:rsid w:val="00744B5E"/>
    <w:rsid w:val="00794C4E"/>
    <w:rsid w:val="009754CA"/>
    <w:rsid w:val="009D66A7"/>
    <w:rsid w:val="00BE3EAA"/>
    <w:rsid w:val="00C14C83"/>
    <w:rsid w:val="00C74F5C"/>
    <w:rsid w:val="00CA5A90"/>
    <w:rsid w:val="00CD35AA"/>
    <w:rsid w:val="00CF41E2"/>
    <w:rsid w:val="00D4019C"/>
    <w:rsid w:val="00D61EE5"/>
    <w:rsid w:val="00D83E03"/>
    <w:rsid w:val="00D9631D"/>
    <w:rsid w:val="00E77ACD"/>
    <w:rsid w:val="00ED6DDF"/>
    <w:rsid w:val="00F73D2B"/>
    <w:rsid w:val="00FA17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đầu mục"/>
    <w:qFormat/>
    <w:rsid w:val="00744B5E"/>
    <w:pPr>
      <w:spacing w:before="120" w:after="120"/>
      <w:jc w:val="center"/>
    </w:pPr>
    <w:rPr>
      <w:rFonts w:ascii="Times New Roman" w:hAnsi="Times New Roman"/>
      <w:b/>
      <w:sz w:val="28"/>
    </w:rPr>
  </w:style>
  <w:style w:type="paragraph" w:styleId="Heading1">
    <w:name w:val="heading 1"/>
    <w:aliases w:val="1."/>
    <w:basedOn w:val="Normal"/>
    <w:next w:val="Normal"/>
    <w:link w:val="Heading1Char"/>
    <w:uiPriority w:val="9"/>
    <w:qFormat/>
    <w:rsid w:val="00606DB0"/>
    <w:pPr>
      <w:keepNext/>
      <w:keepLines/>
      <w:ind w:firstLine="567"/>
      <w:jc w:val="both"/>
      <w:outlineLvl w:val="0"/>
    </w:pPr>
    <w:rPr>
      <w:rFonts w:eastAsiaTheme="majorEastAsia" w:cstheme="majorBidi"/>
      <w:bCs/>
      <w:color w:val="365F91" w:themeColor="accent1" w:themeShade="BF"/>
      <w:szCs w:val="28"/>
    </w:rPr>
  </w:style>
  <w:style w:type="paragraph" w:styleId="Heading2">
    <w:name w:val="heading 2"/>
    <w:aliases w:val="1.2"/>
    <w:basedOn w:val="Normal"/>
    <w:next w:val="Normal"/>
    <w:link w:val="Heading2Char"/>
    <w:uiPriority w:val="9"/>
    <w:semiHidden/>
    <w:unhideWhenUsed/>
    <w:qFormat/>
    <w:rsid w:val="00606DB0"/>
    <w:pPr>
      <w:keepNext/>
      <w:keepLines/>
      <w:ind w:firstLine="567"/>
      <w:jc w:val="both"/>
      <w:outlineLvl w:val="1"/>
    </w:pPr>
    <w:rPr>
      <w:rFonts w:eastAsiaTheme="majorEastAsia" w:cstheme="majorBidi"/>
      <w:bCs/>
      <w:i/>
      <w:color w:val="4F81BD" w:themeColor="accent1"/>
      <w:szCs w:val="26"/>
    </w:rPr>
  </w:style>
  <w:style w:type="paragraph" w:styleId="Heading4">
    <w:name w:val="heading 4"/>
    <w:basedOn w:val="Normal"/>
    <w:next w:val="Normal"/>
    <w:link w:val="Heading4Char"/>
    <w:uiPriority w:val="9"/>
    <w:semiHidden/>
    <w:unhideWhenUsed/>
    <w:qFormat/>
    <w:rsid w:val="009754CA"/>
    <w:pPr>
      <w:keepNext/>
      <w:keepLines/>
      <w:spacing w:before="200" w:after="0"/>
      <w:outlineLvl w:val="3"/>
    </w:pPr>
    <w:rPr>
      <w:rFonts w:asciiTheme="majorHAnsi" w:eastAsiaTheme="majorEastAsia" w:hAnsiTheme="majorHAnsi" w:cstheme="majorBidi"/>
      <w:b w:val="0"/>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
    <w:basedOn w:val="DefaultParagraphFont"/>
    <w:link w:val="Heading1"/>
    <w:uiPriority w:val="9"/>
    <w:rsid w:val="00606DB0"/>
    <w:rPr>
      <w:rFonts w:ascii="Times New Roman" w:eastAsiaTheme="majorEastAsia" w:hAnsi="Times New Roman" w:cstheme="majorBidi"/>
      <w:b/>
      <w:bCs/>
      <w:color w:val="365F91" w:themeColor="accent1" w:themeShade="BF"/>
      <w:sz w:val="28"/>
      <w:szCs w:val="28"/>
    </w:rPr>
  </w:style>
  <w:style w:type="paragraph" w:styleId="NoSpacing">
    <w:name w:val="No Spacing"/>
    <w:aliases w:val="text"/>
    <w:uiPriority w:val="1"/>
    <w:qFormat/>
    <w:rsid w:val="00744B5E"/>
    <w:pPr>
      <w:spacing w:before="120" w:after="120"/>
      <w:ind w:firstLine="567"/>
      <w:jc w:val="both"/>
    </w:pPr>
    <w:rPr>
      <w:rFonts w:ascii="Times New Roman" w:hAnsi="Times New Roman"/>
      <w:sz w:val="28"/>
    </w:rPr>
  </w:style>
  <w:style w:type="character" w:customStyle="1" w:styleId="Heading2Char">
    <w:name w:val="Heading 2 Char"/>
    <w:aliases w:val="1.2 Char"/>
    <w:basedOn w:val="DefaultParagraphFont"/>
    <w:link w:val="Heading2"/>
    <w:uiPriority w:val="9"/>
    <w:semiHidden/>
    <w:rsid w:val="00606DB0"/>
    <w:rPr>
      <w:rFonts w:ascii="Times New Roman" w:eastAsiaTheme="majorEastAsia" w:hAnsi="Times New Roman" w:cstheme="majorBidi"/>
      <w:b/>
      <w:bCs/>
      <w:i/>
      <w:color w:val="4F81BD" w:themeColor="accent1"/>
      <w:sz w:val="28"/>
      <w:szCs w:val="26"/>
    </w:rPr>
  </w:style>
  <w:style w:type="paragraph" w:styleId="Subtitle">
    <w:name w:val="Subtitle"/>
    <w:aliases w:val="1.2.1"/>
    <w:basedOn w:val="Normal"/>
    <w:next w:val="Normal"/>
    <w:link w:val="SubtitleChar"/>
    <w:uiPriority w:val="11"/>
    <w:qFormat/>
    <w:rsid w:val="00606DB0"/>
    <w:pPr>
      <w:numPr>
        <w:ilvl w:val="1"/>
      </w:numPr>
      <w:ind w:firstLine="567"/>
      <w:jc w:val="both"/>
      <w:outlineLvl w:val="2"/>
    </w:pPr>
    <w:rPr>
      <w:rFonts w:eastAsiaTheme="majorEastAsia" w:cstheme="majorBidi"/>
      <w:b w:val="0"/>
      <w:i/>
      <w:iCs/>
      <w:color w:val="4F81BD" w:themeColor="accent1"/>
      <w:spacing w:val="15"/>
      <w:szCs w:val="24"/>
    </w:rPr>
  </w:style>
  <w:style w:type="character" w:customStyle="1" w:styleId="SubtitleChar">
    <w:name w:val="Subtitle Char"/>
    <w:aliases w:val="1.2.1 Char"/>
    <w:basedOn w:val="DefaultParagraphFont"/>
    <w:link w:val="Subtitle"/>
    <w:uiPriority w:val="11"/>
    <w:rsid w:val="00606DB0"/>
    <w:rPr>
      <w:rFonts w:ascii="Times New Roman" w:eastAsiaTheme="majorEastAsia" w:hAnsi="Times New Roman" w:cstheme="majorBidi"/>
      <w:i/>
      <w:iCs/>
      <w:color w:val="4F81BD" w:themeColor="accent1"/>
      <w:spacing w:val="15"/>
      <w:sz w:val="28"/>
      <w:szCs w:val="24"/>
    </w:rPr>
  </w:style>
  <w:style w:type="paragraph" w:customStyle="1" w:styleId="1121">
    <w:name w:val="1.1.2.1"/>
    <w:basedOn w:val="Heading1"/>
    <w:qFormat/>
    <w:rsid w:val="00606DB0"/>
    <w:pPr>
      <w:outlineLvl w:val="3"/>
    </w:pPr>
    <w:rPr>
      <w:b w:val="0"/>
      <w:i/>
    </w:rPr>
  </w:style>
  <w:style w:type="paragraph" w:customStyle="1" w:styleId="Bng">
    <w:name w:val="Bảng"/>
    <w:basedOn w:val="1121"/>
    <w:qFormat/>
    <w:rsid w:val="00606DB0"/>
    <w:pPr>
      <w:ind w:firstLine="0"/>
      <w:outlineLvl w:val="0"/>
    </w:pPr>
    <w:rPr>
      <w:b/>
      <w:i w:val="0"/>
      <w:color w:val="FF0000"/>
    </w:rPr>
  </w:style>
  <w:style w:type="paragraph" w:customStyle="1" w:styleId="Hnh">
    <w:name w:val="Hình"/>
    <w:basedOn w:val="Bng"/>
    <w:qFormat/>
    <w:rsid w:val="00606DB0"/>
    <w:rPr>
      <w:i/>
      <w:color w:val="FFC000"/>
    </w:rPr>
  </w:style>
  <w:style w:type="paragraph" w:customStyle="1" w:styleId="Normal1">
    <w:name w:val="Normal1"/>
    <w:rsid w:val="009754CA"/>
    <w:pPr>
      <w:widowControl w:val="0"/>
      <w:spacing w:after="0" w:line="240" w:lineRule="auto"/>
    </w:pPr>
    <w:rPr>
      <w:rFonts w:ascii="Arimo" w:eastAsia="Times New Roman" w:hAnsi="Arimo" w:cs="Arimo"/>
      <w:sz w:val="24"/>
      <w:szCs w:val="24"/>
      <w:lang w:val="vi-VN" w:eastAsia="vi-VN"/>
    </w:rPr>
  </w:style>
  <w:style w:type="character" w:customStyle="1" w:styleId="Heading4Char">
    <w:name w:val="Heading 4 Char"/>
    <w:basedOn w:val="DefaultParagraphFont"/>
    <w:link w:val="Heading4"/>
    <w:uiPriority w:val="9"/>
    <w:semiHidden/>
    <w:rsid w:val="009754CA"/>
    <w:rPr>
      <w:rFonts w:asciiTheme="majorHAnsi" w:eastAsiaTheme="majorEastAsia" w:hAnsiTheme="majorHAnsi" w:cstheme="majorBidi"/>
      <w:bCs/>
      <w:i/>
      <w:iCs/>
      <w:color w:val="4F81BD" w:themeColor="accent1"/>
      <w:sz w:val="28"/>
    </w:rPr>
  </w:style>
  <w:style w:type="table" w:styleId="TableGrid">
    <w:name w:val="Table Grid"/>
    <w:basedOn w:val="TableNormal"/>
    <w:uiPriority w:val="59"/>
    <w:rsid w:val="000F53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đầu mục"/>
    <w:qFormat/>
    <w:rsid w:val="00744B5E"/>
    <w:pPr>
      <w:spacing w:before="120" w:after="120"/>
      <w:jc w:val="center"/>
    </w:pPr>
    <w:rPr>
      <w:rFonts w:ascii="Times New Roman" w:hAnsi="Times New Roman"/>
      <w:b/>
      <w:sz w:val="28"/>
    </w:rPr>
  </w:style>
  <w:style w:type="paragraph" w:styleId="Heading1">
    <w:name w:val="heading 1"/>
    <w:aliases w:val="1."/>
    <w:basedOn w:val="Normal"/>
    <w:next w:val="Normal"/>
    <w:link w:val="Heading1Char"/>
    <w:uiPriority w:val="9"/>
    <w:qFormat/>
    <w:rsid w:val="00606DB0"/>
    <w:pPr>
      <w:keepNext/>
      <w:keepLines/>
      <w:ind w:firstLine="567"/>
      <w:jc w:val="both"/>
      <w:outlineLvl w:val="0"/>
    </w:pPr>
    <w:rPr>
      <w:rFonts w:eastAsiaTheme="majorEastAsia" w:cstheme="majorBidi"/>
      <w:bCs/>
      <w:color w:val="365F91" w:themeColor="accent1" w:themeShade="BF"/>
      <w:szCs w:val="28"/>
    </w:rPr>
  </w:style>
  <w:style w:type="paragraph" w:styleId="Heading2">
    <w:name w:val="heading 2"/>
    <w:aliases w:val="1.2"/>
    <w:basedOn w:val="Normal"/>
    <w:next w:val="Normal"/>
    <w:link w:val="Heading2Char"/>
    <w:uiPriority w:val="9"/>
    <w:semiHidden/>
    <w:unhideWhenUsed/>
    <w:qFormat/>
    <w:rsid w:val="00606DB0"/>
    <w:pPr>
      <w:keepNext/>
      <w:keepLines/>
      <w:ind w:firstLine="567"/>
      <w:jc w:val="both"/>
      <w:outlineLvl w:val="1"/>
    </w:pPr>
    <w:rPr>
      <w:rFonts w:eastAsiaTheme="majorEastAsia" w:cstheme="majorBidi"/>
      <w:bCs/>
      <w:i/>
      <w:color w:val="4F81BD" w:themeColor="accent1"/>
      <w:szCs w:val="26"/>
    </w:rPr>
  </w:style>
  <w:style w:type="paragraph" w:styleId="Heading4">
    <w:name w:val="heading 4"/>
    <w:basedOn w:val="Normal"/>
    <w:next w:val="Normal"/>
    <w:link w:val="Heading4Char"/>
    <w:uiPriority w:val="9"/>
    <w:semiHidden/>
    <w:unhideWhenUsed/>
    <w:qFormat/>
    <w:rsid w:val="009754CA"/>
    <w:pPr>
      <w:keepNext/>
      <w:keepLines/>
      <w:spacing w:before="200" w:after="0"/>
      <w:outlineLvl w:val="3"/>
    </w:pPr>
    <w:rPr>
      <w:rFonts w:asciiTheme="majorHAnsi" w:eastAsiaTheme="majorEastAsia" w:hAnsiTheme="majorHAnsi" w:cstheme="majorBidi"/>
      <w:b w:val="0"/>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
    <w:basedOn w:val="DefaultParagraphFont"/>
    <w:link w:val="Heading1"/>
    <w:uiPriority w:val="9"/>
    <w:rsid w:val="00606DB0"/>
    <w:rPr>
      <w:rFonts w:ascii="Times New Roman" w:eastAsiaTheme="majorEastAsia" w:hAnsi="Times New Roman" w:cstheme="majorBidi"/>
      <w:b/>
      <w:bCs/>
      <w:color w:val="365F91" w:themeColor="accent1" w:themeShade="BF"/>
      <w:sz w:val="28"/>
      <w:szCs w:val="28"/>
    </w:rPr>
  </w:style>
  <w:style w:type="paragraph" w:styleId="NoSpacing">
    <w:name w:val="No Spacing"/>
    <w:aliases w:val="text"/>
    <w:uiPriority w:val="1"/>
    <w:qFormat/>
    <w:rsid w:val="00744B5E"/>
    <w:pPr>
      <w:spacing w:before="120" w:after="120"/>
      <w:ind w:firstLine="567"/>
      <w:jc w:val="both"/>
    </w:pPr>
    <w:rPr>
      <w:rFonts w:ascii="Times New Roman" w:hAnsi="Times New Roman"/>
      <w:sz w:val="28"/>
    </w:rPr>
  </w:style>
  <w:style w:type="character" w:customStyle="1" w:styleId="Heading2Char">
    <w:name w:val="Heading 2 Char"/>
    <w:aliases w:val="1.2 Char"/>
    <w:basedOn w:val="DefaultParagraphFont"/>
    <w:link w:val="Heading2"/>
    <w:uiPriority w:val="9"/>
    <w:semiHidden/>
    <w:rsid w:val="00606DB0"/>
    <w:rPr>
      <w:rFonts w:ascii="Times New Roman" w:eastAsiaTheme="majorEastAsia" w:hAnsi="Times New Roman" w:cstheme="majorBidi"/>
      <w:b/>
      <w:bCs/>
      <w:i/>
      <w:color w:val="4F81BD" w:themeColor="accent1"/>
      <w:sz w:val="28"/>
      <w:szCs w:val="26"/>
    </w:rPr>
  </w:style>
  <w:style w:type="paragraph" w:styleId="Subtitle">
    <w:name w:val="Subtitle"/>
    <w:aliases w:val="1.2.1"/>
    <w:basedOn w:val="Normal"/>
    <w:next w:val="Normal"/>
    <w:link w:val="SubtitleChar"/>
    <w:uiPriority w:val="11"/>
    <w:qFormat/>
    <w:rsid w:val="00606DB0"/>
    <w:pPr>
      <w:numPr>
        <w:ilvl w:val="1"/>
      </w:numPr>
      <w:ind w:firstLine="567"/>
      <w:jc w:val="both"/>
      <w:outlineLvl w:val="2"/>
    </w:pPr>
    <w:rPr>
      <w:rFonts w:eastAsiaTheme="majorEastAsia" w:cstheme="majorBidi"/>
      <w:b w:val="0"/>
      <w:i/>
      <w:iCs/>
      <w:color w:val="4F81BD" w:themeColor="accent1"/>
      <w:spacing w:val="15"/>
      <w:szCs w:val="24"/>
    </w:rPr>
  </w:style>
  <w:style w:type="character" w:customStyle="1" w:styleId="SubtitleChar">
    <w:name w:val="Subtitle Char"/>
    <w:aliases w:val="1.2.1 Char"/>
    <w:basedOn w:val="DefaultParagraphFont"/>
    <w:link w:val="Subtitle"/>
    <w:uiPriority w:val="11"/>
    <w:rsid w:val="00606DB0"/>
    <w:rPr>
      <w:rFonts w:ascii="Times New Roman" w:eastAsiaTheme="majorEastAsia" w:hAnsi="Times New Roman" w:cstheme="majorBidi"/>
      <w:i/>
      <w:iCs/>
      <w:color w:val="4F81BD" w:themeColor="accent1"/>
      <w:spacing w:val="15"/>
      <w:sz w:val="28"/>
      <w:szCs w:val="24"/>
    </w:rPr>
  </w:style>
  <w:style w:type="paragraph" w:customStyle="1" w:styleId="1121">
    <w:name w:val="1.1.2.1"/>
    <w:basedOn w:val="Heading1"/>
    <w:qFormat/>
    <w:rsid w:val="00606DB0"/>
    <w:pPr>
      <w:outlineLvl w:val="3"/>
    </w:pPr>
    <w:rPr>
      <w:b w:val="0"/>
      <w:i/>
    </w:rPr>
  </w:style>
  <w:style w:type="paragraph" w:customStyle="1" w:styleId="Bng">
    <w:name w:val="Bảng"/>
    <w:basedOn w:val="1121"/>
    <w:qFormat/>
    <w:rsid w:val="00606DB0"/>
    <w:pPr>
      <w:ind w:firstLine="0"/>
      <w:outlineLvl w:val="0"/>
    </w:pPr>
    <w:rPr>
      <w:b/>
      <w:i w:val="0"/>
      <w:color w:val="FF0000"/>
    </w:rPr>
  </w:style>
  <w:style w:type="paragraph" w:customStyle="1" w:styleId="Hnh">
    <w:name w:val="Hình"/>
    <w:basedOn w:val="Bng"/>
    <w:qFormat/>
    <w:rsid w:val="00606DB0"/>
    <w:rPr>
      <w:i/>
      <w:color w:val="FFC000"/>
    </w:rPr>
  </w:style>
  <w:style w:type="paragraph" w:customStyle="1" w:styleId="Normal1">
    <w:name w:val="Normal1"/>
    <w:rsid w:val="009754CA"/>
    <w:pPr>
      <w:widowControl w:val="0"/>
      <w:spacing w:after="0" w:line="240" w:lineRule="auto"/>
    </w:pPr>
    <w:rPr>
      <w:rFonts w:ascii="Arimo" w:eastAsia="Times New Roman" w:hAnsi="Arimo" w:cs="Arimo"/>
      <w:sz w:val="24"/>
      <w:szCs w:val="24"/>
      <w:lang w:val="vi-VN" w:eastAsia="vi-VN"/>
    </w:rPr>
  </w:style>
  <w:style w:type="character" w:customStyle="1" w:styleId="Heading4Char">
    <w:name w:val="Heading 4 Char"/>
    <w:basedOn w:val="DefaultParagraphFont"/>
    <w:link w:val="Heading4"/>
    <w:uiPriority w:val="9"/>
    <w:semiHidden/>
    <w:rsid w:val="009754CA"/>
    <w:rPr>
      <w:rFonts w:asciiTheme="majorHAnsi" w:eastAsiaTheme="majorEastAsia" w:hAnsiTheme="majorHAnsi" w:cstheme="majorBidi"/>
      <w:bCs/>
      <w:i/>
      <w:iCs/>
      <w:color w:val="4F81BD" w:themeColor="accent1"/>
      <w:sz w:val="28"/>
    </w:rPr>
  </w:style>
  <w:style w:type="table" w:styleId="TableGrid">
    <w:name w:val="Table Grid"/>
    <w:basedOn w:val="TableNormal"/>
    <w:uiPriority w:val="59"/>
    <w:rsid w:val="000F53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423365">
      <w:bodyDiv w:val="1"/>
      <w:marLeft w:val="0"/>
      <w:marRight w:val="0"/>
      <w:marTop w:val="0"/>
      <w:marBottom w:val="0"/>
      <w:divBdr>
        <w:top w:val="none" w:sz="0" w:space="0" w:color="auto"/>
        <w:left w:val="none" w:sz="0" w:space="0" w:color="auto"/>
        <w:bottom w:val="none" w:sz="0" w:space="0" w:color="auto"/>
        <w:right w:val="none" w:sz="0" w:space="0" w:color="auto"/>
      </w:divBdr>
    </w:div>
    <w:div w:id="199704084">
      <w:bodyDiv w:val="1"/>
      <w:marLeft w:val="0"/>
      <w:marRight w:val="0"/>
      <w:marTop w:val="0"/>
      <w:marBottom w:val="0"/>
      <w:divBdr>
        <w:top w:val="none" w:sz="0" w:space="0" w:color="auto"/>
        <w:left w:val="none" w:sz="0" w:space="0" w:color="auto"/>
        <w:bottom w:val="none" w:sz="0" w:space="0" w:color="auto"/>
        <w:right w:val="none" w:sz="0" w:space="0" w:color="auto"/>
      </w:divBdr>
    </w:div>
    <w:div w:id="437990250">
      <w:bodyDiv w:val="1"/>
      <w:marLeft w:val="0"/>
      <w:marRight w:val="0"/>
      <w:marTop w:val="0"/>
      <w:marBottom w:val="0"/>
      <w:divBdr>
        <w:top w:val="none" w:sz="0" w:space="0" w:color="auto"/>
        <w:left w:val="none" w:sz="0" w:space="0" w:color="auto"/>
        <w:bottom w:val="none" w:sz="0" w:space="0" w:color="auto"/>
        <w:right w:val="none" w:sz="0" w:space="0" w:color="auto"/>
      </w:divBdr>
      <w:divsChild>
        <w:div w:id="921183132">
          <w:marLeft w:val="0"/>
          <w:marRight w:val="0"/>
          <w:marTop w:val="0"/>
          <w:marBottom w:val="0"/>
          <w:divBdr>
            <w:top w:val="none" w:sz="0" w:space="0" w:color="auto"/>
            <w:left w:val="none" w:sz="0" w:space="0" w:color="auto"/>
            <w:bottom w:val="none" w:sz="0" w:space="0" w:color="auto"/>
            <w:right w:val="none" w:sz="0" w:space="0" w:color="auto"/>
          </w:divBdr>
          <w:divsChild>
            <w:div w:id="1440761425">
              <w:marLeft w:val="0"/>
              <w:marRight w:val="0"/>
              <w:marTop w:val="0"/>
              <w:marBottom w:val="0"/>
              <w:divBdr>
                <w:top w:val="none" w:sz="0" w:space="0" w:color="auto"/>
                <w:left w:val="none" w:sz="0" w:space="0" w:color="auto"/>
                <w:bottom w:val="none" w:sz="0" w:space="0" w:color="auto"/>
                <w:right w:val="none" w:sz="0" w:space="0" w:color="auto"/>
              </w:divBdr>
              <w:divsChild>
                <w:div w:id="535194407">
                  <w:marLeft w:val="0"/>
                  <w:marRight w:val="0"/>
                  <w:marTop w:val="0"/>
                  <w:marBottom w:val="0"/>
                  <w:divBdr>
                    <w:top w:val="none" w:sz="0" w:space="0" w:color="auto"/>
                    <w:left w:val="none" w:sz="0" w:space="0" w:color="auto"/>
                    <w:bottom w:val="none" w:sz="0" w:space="0" w:color="auto"/>
                    <w:right w:val="none" w:sz="0" w:space="0" w:color="auto"/>
                  </w:divBdr>
                  <w:divsChild>
                    <w:div w:id="2072193398">
                      <w:marLeft w:val="0"/>
                      <w:marRight w:val="0"/>
                      <w:marTop w:val="0"/>
                      <w:marBottom w:val="0"/>
                      <w:divBdr>
                        <w:top w:val="none" w:sz="0" w:space="0" w:color="auto"/>
                        <w:left w:val="none" w:sz="0" w:space="0" w:color="auto"/>
                        <w:bottom w:val="none" w:sz="0" w:space="0" w:color="auto"/>
                        <w:right w:val="none" w:sz="0" w:space="0" w:color="auto"/>
                      </w:divBdr>
                      <w:divsChild>
                        <w:div w:id="576937250">
                          <w:marLeft w:val="0"/>
                          <w:marRight w:val="0"/>
                          <w:marTop w:val="0"/>
                          <w:marBottom w:val="0"/>
                          <w:divBdr>
                            <w:top w:val="none" w:sz="0" w:space="0" w:color="auto"/>
                            <w:left w:val="none" w:sz="0" w:space="0" w:color="auto"/>
                            <w:bottom w:val="none" w:sz="0" w:space="0" w:color="auto"/>
                            <w:right w:val="none" w:sz="0" w:space="0" w:color="auto"/>
                          </w:divBdr>
                          <w:divsChild>
                            <w:div w:id="381489354">
                              <w:marLeft w:val="0"/>
                              <w:marRight w:val="0"/>
                              <w:marTop w:val="0"/>
                              <w:marBottom w:val="0"/>
                              <w:divBdr>
                                <w:top w:val="none" w:sz="0" w:space="0" w:color="auto"/>
                                <w:left w:val="none" w:sz="0" w:space="0" w:color="auto"/>
                                <w:bottom w:val="none" w:sz="0" w:space="0" w:color="auto"/>
                                <w:right w:val="none" w:sz="0" w:space="0" w:color="auto"/>
                              </w:divBdr>
                              <w:divsChild>
                                <w:div w:id="1336417272">
                                  <w:marLeft w:val="0"/>
                                  <w:marRight w:val="0"/>
                                  <w:marTop w:val="0"/>
                                  <w:marBottom w:val="0"/>
                                  <w:divBdr>
                                    <w:top w:val="none" w:sz="0" w:space="0" w:color="auto"/>
                                    <w:left w:val="none" w:sz="0" w:space="0" w:color="auto"/>
                                    <w:bottom w:val="none" w:sz="0" w:space="0" w:color="auto"/>
                                    <w:right w:val="none" w:sz="0" w:space="0" w:color="auto"/>
                                  </w:divBdr>
                                  <w:divsChild>
                                    <w:div w:id="239029345">
                                      <w:marLeft w:val="0"/>
                                      <w:marRight w:val="0"/>
                                      <w:marTop w:val="0"/>
                                      <w:marBottom w:val="0"/>
                                      <w:divBdr>
                                        <w:top w:val="none" w:sz="0" w:space="0" w:color="auto"/>
                                        <w:left w:val="none" w:sz="0" w:space="0" w:color="auto"/>
                                        <w:bottom w:val="none" w:sz="0" w:space="0" w:color="auto"/>
                                        <w:right w:val="none" w:sz="0" w:space="0" w:color="auto"/>
                                      </w:divBdr>
                                      <w:divsChild>
                                        <w:div w:id="201387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788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5</Pages>
  <Words>1090</Words>
  <Characters>6215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Trinh</dc:creator>
  <cp:lastModifiedBy>Admin</cp:lastModifiedBy>
  <cp:revision>26</cp:revision>
  <cp:lastPrinted>2026-05-19T04:59:00Z</cp:lastPrinted>
  <dcterms:created xsi:type="dcterms:W3CDTF">2026-04-24T02:24:00Z</dcterms:created>
  <dcterms:modified xsi:type="dcterms:W3CDTF">2026-05-19T06:19:00Z</dcterms:modified>
</cp:coreProperties>
</file>